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A53C" w14:textId="77777777" w:rsidR="00576107" w:rsidRPr="00973CB2" w:rsidRDefault="00A07643">
      <w:pPr>
        <w:spacing w:after="0" w:line="240" w:lineRule="auto"/>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PÁLYÁZATI FELHÍVÁS</w:t>
      </w:r>
      <w:r w:rsidRPr="00973CB2">
        <w:rPr>
          <w:rFonts w:ascii="Times New Roman" w:eastAsia="Times New Roman" w:hAnsi="Times New Roman" w:cs="Times New Roman"/>
          <w:color w:val="000000" w:themeColor="text1"/>
          <w:sz w:val="24"/>
        </w:rPr>
        <w:t> </w:t>
      </w:r>
    </w:p>
    <w:p w14:paraId="4684AD5D" w14:textId="77777777" w:rsidR="00576107" w:rsidRPr="00973CB2" w:rsidRDefault="00576107">
      <w:pPr>
        <w:spacing w:after="0" w:line="240" w:lineRule="auto"/>
        <w:jc w:val="center"/>
        <w:rPr>
          <w:rFonts w:ascii="Times New Roman" w:eastAsia="Times New Roman" w:hAnsi="Times New Roman" w:cs="Times New Roman"/>
          <w:color w:val="000000" w:themeColor="text1"/>
          <w:sz w:val="24"/>
        </w:rPr>
      </w:pPr>
    </w:p>
    <w:p w14:paraId="6AFB95F6" w14:textId="5E507392" w:rsidR="00576107" w:rsidRPr="00973CB2" w:rsidRDefault="00A07643">
      <w:pPr>
        <w:spacing w:after="0" w:line="240" w:lineRule="auto"/>
        <w:jc w:val="center"/>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„a </w:t>
      </w:r>
      <w:r w:rsidR="00E15C47" w:rsidRPr="00E15C47">
        <w:rPr>
          <w:rFonts w:ascii="Times New Roman" w:eastAsia="Times New Roman" w:hAnsi="Times New Roman" w:cs="Times New Roman"/>
          <w:b/>
          <w:color w:val="000000" w:themeColor="text1"/>
          <w:sz w:val="24"/>
        </w:rPr>
        <w:t>Göd belterület 3255/2 hrsz. (2132 Göd, Jósika u. 14.)</w:t>
      </w:r>
      <w:r w:rsidR="00E15C47">
        <w:rPr>
          <w:rFonts w:ascii="Times New Roman" w:eastAsia="Times New Roman" w:hAnsi="Times New Roman" w:cs="Times New Roman"/>
          <w:b/>
          <w:color w:val="000000" w:themeColor="text1"/>
          <w:sz w:val="24"/>
        </w:rPr>
        <w:t xml:space="preserve"> </w:t>
      </w:r>
      <w:r w:rsidRPr="00973CB2">
        <w:rPr>
          <w:rFonts w:ascii="Times New Roman" w:eastAsia="Times New Roman" w:hAnsi="Times New Roman" w:cs="Times New Roman"/>
          <w:b/>
          <w:color w:val="000000" w:themeColor="text1"/>
          <w:sz w:val="24"/>
        </w:rPr>
        <w:t>alatti ingatlan (</w:t>
      </w:r>
      <w:r w:rsidR="00DE5D8E">
        <w:rPr>
          <w:rFonts w:ascii="Times New Roman" w:eastAsia="Times New Roman" w:hAnsi="Times New Roman" w:cs="Times New Roman"/>
          <w:b/>
          <w:color w:val="000000" w:themeColor="text1"/>
          <w:sz w:val="24"/>
        </w:rPr>
        <w:t xml:space="preserve">vendéglátó egység </w:t>
      </w:r>
      <w:r w:rsidR="00E15C47">
        <w:rPr>
          <w:rFonts w:ascii="Times New Roman" w:eastAsia="Times New Roman" w:hAnsi="Times New Roman" w:cs="Times New Roman"/>
          <w:b/>
          <w:color w:val="000000" w:themeColor="text1"/>
          <w:sz w:val="24"/>
        </w:rPr>
        <w:t>Büfé üzemeltetés</w:t>
      </w:r>
      <w:r w:rsidRPr="00973CB2">
        <w:rPr>
          <w:rFonts w:ascii="Times New Roman" w:eastAsia="Times New Roman" w:hAnsi="Times New Roman" w:cs="Times New Roman"/>
          <w:b/>
          <w:color w:val="000000" w:themeColor="text1"/>
          <w:sz w:val="24"/>
        </w:rPr>
        <w:t>) bérbeadása” tárgyában</w:t>
      </w:r>
    </w:p>
    <w:p w14:paraId="50B4DBA7"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455B750D" w14:textId="1022D493"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Göd Város Önkormányzata az önkormányzati vagyon hasznosításának, használatának és forgalmának rendjéről szóló 18/1999. (VI. 22.) önkormányzati rendelet 17. § -ában, továbbá az önkormányzati lakások, valamint helyiségek bérletéről és elidegenítéséről szóló 23/2018. (VII. 4.) önkormányzati rendelet 9. § (3) bekezdése alapján pályázatot hirdet a „</w:t>
      </w:r>
      <w:r w:rsidR="00DE5D8E" w:rsidRPr="00DE5D8E">
        <w:rPr>
          <w:rFonts w:ascii="Times New Roman" w:eastAsia="Times New Roman" w:hAnsi="Times New Roman" w:cs="Times New Roman"/>
          <w:color w:val="000000" w:themeColor="text1"/>
          <w:sz w:val="24"/>
        </w:rPr>
        <w:t>Göd belterület 3255/2 hrsz. (2132 Göd, Jósika u. 14.</w:t>
      </w:r>
      <w:r w:rsidR="006543DA">
        <w:rPr>
          <w:rFonts w:ascii="Times New Roman" w:eastAsia="Times New Roman" w:hAnsi="Times New Roman" w:cs="Times New Roman"/>
          <w:color w:val="000000" w:themeColor="text1"/>
          <w:sz w:val="24"/>
        </w:rPr>
        <w:t xml:space="preserve"> Duna-part Nyaralóházak</w:t>
      </w:r>
      <w:r w:rsidR="00DE5D8E" w:rsidRPr="00DE5D8E">
        <w:rPr>
          <w:rFonts w:ascii="Times New Roman" w:eastAsia="Times New Roman" w:hAnsi="Times New Roman" w:cs="Times New Roman"/>
          <w:color w:val="000000" w:themeColor="text1"/>
          <w:sz w:val="24"/>
        </w:rPr>
        <w:t>) alatti ingatlan (vendéglátó egység Büfé üzemeltetés</w:t>
      </w:r>
      <w:r w:rsidR="00121FA6">
        <w:rPr>
          <w:rFonts w:ascii="Times New Roman" w:eastAsia="Times New Roman" w:hAnsi="Times New Roman" w:cs="Times New Roman"/>
          <w:color w:val="000000" w:themeColor="text1"/>
          <w:sz w:val="24"/>
        </w:rPr>
        <w:t>)</w:t>
      </w:r>
      <w:r w:rsidR="00DE5D8E" w:rsidRPr="00DE5D8E">
        <w:rPr>
          <w:rFonts w:ascii="Times New Roman" w:eastAsia="Times New Roman" w:hAnsi="Times New Roman" w:cs="Times New Roman"/>
          <w:color w:val="000000" w:themeColor="text1"/>
          <w:sz w:val="24"/>
        </w:rPr>
        <w:t xml:space="preserve"> </w:t>
      </w:r>
      <w:r w:rsidR="00E15C47" w:rsidRPr="00E15C47">
        <w:rPr>
          <w:rFonts w:ascii="Times New Roman" w:eastAsia="Times New Roman" w:hAnsi="Times New Roman" w:cs="Times New Roman"/>
          <w:color w:val="000000" w:themeColor="text1"/>
          <w:sz w:val="24"/>
        </w:rPr>
        <w:t xml:space="preserve">bérbeadása” </w:t>
      </w:r>
      <w:r w:rsidRPr="00973CB2">
        <w:rPr>
          <w:rFonts w:ascii="Times New Roman" w:eastAsia="Times New Roman" w:hAnsi="Times New Roman" w:cs="Times New Roman"/>
          <w:color w:val="000000" w:themeColor="text1"/>
          <w:sz w:val="24"/>
        </w:rPr>
        <w:t>tárgyban.</w:t>
      </w:r>
    </w:p>
    <w:p w14:paraId="60A65654"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84AAFDA"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4492826"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I. Bérbeadó neve, székhelye, ügyintéző:</w:t>
      </w:r>
    </w:p>
    <w:p w14:paraId="5595E723" w14:textId="77777777" w:rsidR="00576107" w:rsidRPr="00973CB2" w:rsidRDefault="00576107">
      <w:pPr>
        <w:spacing w:after="0" w:line="240" w:lineRule="auto"/>
        <w:ind w:firstLine="360"/>
        <w:jc w:val="both"/>
        <w:rPr>
          <w:rFonts w:ascii="Times New Roman" w:eastAsia="Times New Roman" w:hAnsi="Times New Roman" w:cs="Times New Roman"/>
          <w:b/>
          <w:color w:val="000000" w:themeColor="text1"/>
          <w:sz w:val="24"/>
        </w:rPr>
      </w:pPr>
    </w:p>
    <w:p w14:paraId="45890C58" w14:textId="77777777" w:rsidR="003C456C" w:rsidRPr="00973CB2" w:rsidRDefault="003C456C">
      <w:pPr>
        <w:spacing w:after="0" w:line="276"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Településellátó Szervezet</w:t>
      </w:r>
    </w:p>
    <w:p w14:paraId="56E4175F" w14:textId="5645EA61"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Címe: 213</w:t>
      </w:r>
      <w:r w:rsidR="006D7D5F">
        <w:rPr>
          <w:rFonts w:ascii="Times New Roman" w:eastAsia="Times New Roman" w:hAnsi="Times New Roman" w:cs="Times New Roman"/>
          <w:color w:val="000000" w:themeColor="text1"/>
          <w:sz w:val="24"/>
        </w:rPr>
        <w:t>2</w:t>
      </w:r>
      <w:r w:rsidRPr="00973CB2">
        <w:rPr>
          <w:rFonts w:ascii="Times New Roman" w:eastAsia="Times New Roman" w:hAnsi="Times New Roman" w:cs="Times New Roman"/>
          <w:color w:val="000000" w:themeColor="text1"/>
          <w:sz w:val="24"/>
        </w:rPr>
        <w:t xml:space="preserve"> Göd, </w:t>
      </w:r>
      <w:r w:rsidR="003C456C" w:rsidRPr="00973CB2">
        <w:rPr>
          <w:rFonts w:ascii="Times New Roman" w:eastAsia="Times New Roman" w:hAnsi="Times New Roman" w:cs="Times New Roman"/>
          <w:color w:val="000000" w:themeColor="text1"/>
          <w:sz w:val="24"/>
        </w:rPr>
        <w:t>Duna út 5</w:t>
      </w:r>
      <w:r w:rsidRPr="00973CB2">
        <w:rPr>
          <w:rFonts w:ascii="Times New Roman" w:eastAsia="Times New Roman" w:hAnsi="Times New Roman" w:cs="Times New Roman"/>
          <w:color w:val="000000" w:themeColor="text1"/>
          <w:sz w:val="24"/>
        </w:rPr>
        <w:t>.</w:t>
      </w:r>
    </w:p>
    <w:p w14:paraId="07616D75" w14:textId="6B01C39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Képviselője: </w:t>
      </w:r>
      <w:r w:rsidR="003C456C" w:rsidRPr="00973CB2">
        <w:rPr>
          <w:rFonts w:ascii="Times New Roman" w:eastAsia="Times New Roman" w:hAnsi="Times New Roman" w:cs="Times New Roman"/>
          <w:color w:val="000000" w:themeColor="text1"/>
          <w:sz w:val="24"/>
        </w:rPr>
        <w:t>Garai Győző</w:t>
      </w:r>
      <w:r w:rsidR="00465F80" w:rsidRPr="00973CB2">
        <w:rPr>
          <w:rFonts w:ascii="Times New Roman" w:eastAsia="Times New Roman" w:hAnsi="Times New Roman" w:cs="Times New Roman"/>
          <w:color w:val="000000" w:themeColor="text1"/>
          <w:sz w:val="24"/>
        </w:rPr>
        <w:t xml:space="preserve"> igazgató</w:t>
      </w:r>
    </w:p>
    <w:p w14:paraId="3FB0E218" w14:textId="033B6BB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Telefon/fax: 06-27/530-</w:t>
      </w:r>
      <w:r w:rsidR="003C456C" w:rsidRPr="00973CB2">
        <w:rPr>
          <w:rFonts w:ascii="Times New Roman" w:eastAsia="Times New Roman" w:hAnsi="Times New Roman" w:cs="Times New Roman"/>
          <w:color w:val="000000" w:themeColor="text1"/>
          <w:sz w:val="24"/>
        </w:rPr>
        <w:t>601</w:t>
      </w:r>
    </w:p>
    <w:p w14:paraId="7FDE7C38" w14:textId="199FF585"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E-mail: </w:t>
      </w:r>
      <w:r w:rsidR="003C456C" w:rsidRPr="00973CB2">
        <w:rPr>
          <w:rFonts w:ascii="Times New Roman" w:eastAsia="Times New Roman" w:hAnsi="Times New Roman" w:cs="Times New Roman"/>
          <w:color w:val="000000" w:themeColor="text1"/>
          <w:sz w:val="24"/>
        </w:rPr>
        <w:t>telepulesellato@god.hu</w:t>
      </w:r>
    </w:p>
    <w:p w14:paraId="155077D1" w14:textId="7777777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Kapcsolattartó neve: Juhász Anita</w:t>
      </w:r>
    </w:p>
    <w:p w14:paraId="4B114FFC" w14:textId="7777777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Telefon/fax: 06-27/530-056</w:t>
      </w:r>
    </w:p>
    <w:p w14:paraId="72366630" w14:textId="77777777" w:rsidR="00576107" w:rsidRPr="00973CB2" w:rsidRDefault="00A07643">
      <w:pPr>
        <w:spacing w:after="0" w:line="276"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E-mail: juhaszanita@god.hu</w:t>
      </w:r>
    </w:p>
    <w:p w14:paraId="2BFB320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5EBA1FDC" w14:textId="05154CF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II. A bérbe adásra meghirdetett </w:t>
      </w:r>
      <w:r w:rsidR="00BF5D55" w:rsidRPr="00973CB2">
        <w:rPr>
          <w:rFonts w:ascii="Times New Roman" w:eastAsia="Times New Roman" w:hAnsi="Times New Roman" w:cs="Times New Roman"/>
          <w:b/>
          <w:color w:val="000000" w:themeColor="text1"/>
          <w:sz w:val="24"/>
        </w:rPr>
        <w:t>ingatlan</w:t>
      </w:r>
      <w:r w:rsidRPr="00973CB2">
        <w:rPr>
          <w:rFonts w:ascii="Times New Roman" w:eastAsia="Times New Roman" w:hAnsi="Times New Roman" w:cs="Times New Roman"/>
          <w:b/>
          <w:color w:val="000000" w:themeColor="text1"/>
          <w:sz w:val="24"/>
        </w:rPr>
        <w:t xml:space="preserve"> fekvésének helye (helyrajzi szám, utca, házszám), terület</w:t>
      </w:r>
      <w:r w:rsidR="00BF5D55" w:rsidRPr="00973CB2">
        <w:rPr>
          <w:rFonts w:ascii="Times New Roman" w:eastAsia="Times New Roman" w:hAnsi="Times New Roman" w:cs="Times New Roman"/>
          <w:b/>
          <w:color w:val="000000" w:themeColor="text1"/>
          <w:sz w:val="24"/>
        </w:rPr>
        <w:t>e</w:t>
      </w:r>
      <w:r w:rsidRPr="00973CB2">
        <w:rPr>
          <w:rFonts w:ascii="Times New Roman" w:eastAsia="Times New Roman" w:hAnsi="Times New Roman" w:cs="Times New Roman"/>
          <w:b/>
          <w:color w:val="000000" w:themeColor="text1"/>
          <w:sz w:val="24"/>
        </w:rPr>
        <w:t>, helyiségcsoport esetén a helyiségek száma, valamint ingatlan-nyilvántartásban szereplő elnevezésük:</w:t>
      </w:r>
    </w:p>
    <w:p w14:paraId="25653069"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4A7ADC81" w14:textId="10CB12A9"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Bérbeadó kizárólagos tulajdonát képező a Göd belterület 3255/2 hrsz. (2132 Göd, Jósika u. 14.) alatt felvett, kivett üdülő terület megjelölésű, természetben 2132 Göd, Jósika utca 14. szám alatt elhelyezkedő ingatlanon az 1</w:t>
      </w:r>
      <w:r w:rsidR="00F86D2B">
        <w:rPr>
          <w:rFonts w:ascii="Times New Roman" w:eastAsia="Times New Roman" w:hAnsi="Times New Roman" w:cs="Times New Roman"/>
          <w:color w:val="000000" w:themeColor="text1"/>
          <w:sz w:val="24"/>
        </w:rPr>
        <w:t xml:space="preserve"> </w:t>
      </w:r>
      <w:r w:rsidRPr="00E15C47">
        <w:rPr>
          <w:rFonts w:ascii="Times New Roman" w:eastAsia="Times New Roman" w:hAnsi="Times New Roman" w:cs="Times New Roman"/>
          <w:color w:val="000000" w:themeColor="text1"/>
          <w:sz w:val="24"/>
        </w:rPr>
        <w:t>vá</w:t>
      </w:r>
      <w:r>
        <w:rPr>
          <w:rFonts w:ascii="Times New Roman" w:eastAsia="Times New Roman" w:hAnsi="Times New Roman" w:cs="Times New Roman"/>
          <w:color w:val="000000" w:themeColor="text1"/>
          <w:sz w:val="24"/>
        </w:rPr>
        <w:t>zrajzon jelölt területet (Büfé).</w:t>
      </w:r>
      <w:r w:rsidR="00F86D2B">
        <w:rPr>
          <w:rFonts w:ascii="Times New Roman" w:eastAsia="Times New Roman" w:hAnsi="Times New Roman" w:cs="Times New Roman"/>
          <w:color w:val="000000" w:themeColor="text1"/>
          <w:sz w:val="24"/>
        </w:rPr>
        <w:t xml:space="preserve"> </w:t>
      </w:r>
    </w:p>
    <w:p w14:paraId="4D992C23" w14:textId="77777777" w:rsidR="00E15C47" w:rsidRDefault="00E15C47" w:rsidP="00E15C47">
      <w:pPr>
        <w:spacing w:after="0" w:line="240" w:lineRule="auto"/>
        <w:jc w:val="both"/>
        <w:rPr>
          <w:rFonts w:ascii="Times New Roman" w:eastAsia="Times New Roman" w:hAnsi="Times New Roman" w:cs="Times New Roman"/>
          <w:color w:val="000000" w:themeColor="text1"/>
          <w:sz w:val="24"/>
        </w:rPr>
      </w:pPr>
    </w:p>
    <w:p w14:paraId="666A0A84" w14:textId="73BA4FED"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A bérlő viseli a bérlemény működtetésével és üzemeltetésével kapcsolatos mindazon költségeket, amelyek a bérlemény rendeltetésszerű üzemeltetéséhez szükségesek. Ilyen költségek különösen:</w:t>
      </w:r>
    </w:p>
    <w:p w14:paraId="0D225900" w14:textId="7B7E6584"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az ingatlannal kapc</w:t>
      </w:r>
      <w:r>
        <w:rPr>
          <w:rFonts w:ascii="Times New Roman" w:eastAsia="Times New Roman" w:hAnsi="Times New Roman" w:cs="Times New Roman"/>
          <w:color w:val="000000" w:themeColor="text1"/>
          <w:sz w:val="24"/>
        </w:rPr>
        <w:t>solatos közműszolgáltatók díjai,</w:t>
      </w:r>
    </w:p>
    <w:p w14:paraId="79BD0FD1" w14:textId="74CD4D09"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takarítá</w:t>
      </w:r>
      <w:r>
        <w:rPr>
          <w:rFonts w:ascii="Times New Roman" w:eastAsia="Times New Roman" w:hAnsi="Times New Roman" w:cs="Times New Roman"/>
          <w:color w:val="000000" w:themeColor="text1"/>
          <w:sz w:val="24"/>
        </w:rPr>
        <w:t>s, biztonsági őrzés, tűzvédelem,</w:t>
      </w:r>
    </w:p>
    <w:p w14:paraId="6514B551" w14:textId="485F7741"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ab/>
        <w:t>szemétszállítás költségei,</w:t>
      </w:r>
    </w:p>
    <w:p w14:paraId="667CCFF2" w14:textId="668092CD"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a világítótestek szüksé</w:t>
      </w:r>
      <w:r>
        <w:rPr>
          <w:rFonts w:ascii="Times New Roman" w:eastAsia="Times New Roman" w:hAnsi="Times New Roman" w:cs="Times New Roman"/>
          <w:color w:val="000000" w:themeColor="text1"/>
          <w:sz w:val="24"/>
        </w:rPr>
        <w:t>ges cseréjének költségei,</w:t>
      </w:r>
    </w:p>
    <w:p w14:paraId="5D4269DA" w14:textId="493559A0"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eszközök és felépítmények üzemelte</w:t>
      </w:r>
      <w:r>
        <w:rPr>
          <w:rFonts w:ascii="Times New Roman" w:eastAsia="Times New Roman" w:hAnsi="Times New Roman" w:cs="Times New Roman"/>
          <w:color w:val="000000" w:themeColor="text1"/>
          <w:sz w:val="24"/>
        </w:rPr>
        <w:t>tési és karbantartási költségei,</w:t>
      </w:r>
    </w:p>
    <w:p w14:paraId="57E3C276" w14:textId="3650BCD0"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épületgépészeti és villamos berendezések karbantartásának</w:t>
      </w:r>
      <w:r>
        <w:rPr>
          <w:rFonts w:ascii="Times New Roman" w:eastAsia="Times New Roman" w:hAnsi="Times New Roman" w:cs="Times New Roman"/>
          <w:color w:val="000000" w:themeColor="text1"/>
          <w:sz w:val="24"/>
        </w:rPr>
        <w:t>, illetve javításának költségei,</w:t>
      </w:r>
    </w:p>
    <w:p w14:paraId="57A802C8" w14:textId="77777777"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csótány- és rágcsálóirtás stb.</w:t>
      </w:r>
    </w:p>
    <w:p w14:paraId="637F8B4B" w14:textId="77777777" w:rsidR="00E15C47" w:rsidRDefault="00E15C47" w:rsidP="00E15C47">
      <w:pPr>
        <w:spacing w:after="0" w:line="240" w:lineRule="auto"/>
        <w:jc w:val="both"/>
        <w:rPr>
          <w:rFonts w:ascii="Times New Roman" w:eastAsia="Times New Roman" w:hAnsi="Times New Roman" w:cs="Times New Roman"/>
          <w:color w:val="000000" w:themeColor="text1"/>
          <w:sz w:val="24"/>
        </w:rPr>
      </w:pPr>
    </w:p>
    <w:p w14:paraId="7247C996" w14:textId="77777777" w:rsidR="003D24DA" w:rsidRPr="003D24DA" w:rsidRDefault="003D24DA" w:rsidP="003D24DA">
      <w:pPr>
        <w:spacing w:after="0" w:line="240" w:lineRule="auto"/>
        <w:jc w:val="both"/>
        <w:rPr>
          <w:rFonts w:ascii="Times New Roman" w:eastAsia="Times New Roman" w:hAnsi="Times New Roman" w:cs="Times New Roman"/>
          <w:color w:val="000000" w:themeColor="text1"/>
          <w:sz w:val="24"/>
          <w:szCs w:val="24"/>
        </w:rPr>
      </w:pPr>
      <w:r w:rsidRPr="003D24DA">
        <w:rPr>
          <w:rFonts w:ascii="Times New Roman" w:eastAsia="Times New Roman" w:hAnsi="Times New Roman" w:cs="Times New Roman"/>
          <w:color w:val="000000" w:themeColor="text1"/>
          <w:sz w:val="24"/>
          <w:szCs w:val="24"/>
        </w:rPr>
        <w:t>A bérlemény jelenlegi közmű ellátottsága:</w:t>
      </w:r>
    </w:p>
    <w:p w14:paraId="1190F09D" w14:textId="470D7BA6" w:rsidR="003D24DA" w:rsidRPr="003D24DA" w:rsidRDefault="003D24DA" w:rsidP="003D24DA">
      <w:pPr>
        <w:spacing w:after="0" w:line="240" w:lineRule="auto"/>
        <w:jc w:val="both"/>
        <w:rPr>
          <w:rFonts w:ascii="Times New Roman" w:eastAsia="Times New Roman" w:hAnsi="Times New Roman" w:cs="Times New Roman"/>
          <w:color w:val="000000" w:themeColor="text1"/>
          <w:sz w:val="24"/>
          <w:szCs w:val="24"/>
        </w:rPr>
      </w:pPr>
      <w:r w:rsidRPr="003D24DA">
        <w:rPr>
          <w:rFonts w:ascii="Times New Roman" w:hAnsi="Times New Roman" w:cs="Times New Roman"/>
          <w:sz w:val="24"/>
          <w:szCs w:val="24"/>
        </w:rPr>
        <w:t xml:space="preserve">A területen víz és csatorna közmű rákötés lehetséges a meglévő hálózatokra, amennyiben a meglévő kapacitást ez nem akadályozza. </w:t>
      </w:r>
    </w:p>
    <w:p w14:paraId="006B7741" w14:textId="77777777" w:rsidR="003D24DA" w:rsidRPr="003D24DA" w:rsidRDefault="003D24DA" w:rsidP="003D24DA">
      <w:pPr>
        <w:pStyle w:val="NormlWeb"/>
        <w:jc w:val="both"/>
      </w:pPr>
      <w:r w:rsidRPr="003D24DA">
        <w:lastRenderedPageBreak/>
        <w:t>Elektromos hálózat jelenleg nincs kiépítve. A szabványoknak megfelelő hálózat kiépítése Bérlő feladata, figyelembe véve azt, hogy a meglévő kapacitást ez nem akadályozhatja.</w:t>
      </w:r>
    </w:p>
    <w:p w14:paraId="2F0FB7E1" w14:textId="5AF93C11"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Bérbeadó a pályázat eredményhirdetését követően szerződéskötéstől számított</w:t>
      </w:r>
      <w:r>
        <w:rPr>
          <w:rFonts w:ascii="Times New Roman" w:eastAsia="Times New Roman" w:hAnsi="Times New Roman" w:cs="Times New Roman"/>
          <w:color w:val="000000" w:themeColor="text1"/>
          <w:sz w:val="24"/>
        </w:rPr>
        <w:t xml:space="preserve"> 5</w:t>
      </w:r>
      <w:r w:rsidRPr="00E15C47">
        <w:rPr>
          <w:rFonts w:ascii="Times New Roman" w:eastAsia="Times New Roman" w:hAnsi="Times New Roman" w:cs="Times New Roman"/>
          <w:color w:val="000000" w:themeColor="text1"/>
          <w:sz w:val="24"/>
        </w:rPr>
        <w:t xml:space="preserve"> évre (határozott időre) kíván bérleti szerződést kötni. A határozott időre megállapított bérleti idő lejártával a bérleti jogviszonyt a bérbeadó és a bérlő külön szerződéssel, újabb határozott időre (legfeljebb 1 évvel) meghosszabbíthatja. A szerződéskötés elengedhetetlen feltétele a nyertes bérlő által vállalt közjegyző előtti kiköltözési nyilatkozat bemutatása.</w:t>
      </w:r>
    </w:p>
    <w:p w14:paraId="79562ED5" w14:textId="52684E41"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xml:space="preserve">Bérleti jog limitdíj (kikiáltási ár): </w:t>
      </w:r>
      <w:r>
        <w:rPr>
          <w:rFonts w:ascii="Times New Roman" w:eastAsia="Times New Roman" w:hAnsi="Times New Roman" w:cs="Times New Roman"/>
          <w:color w:val="000000" w:themeColor="text1"/>
          <w:sz w:val="24"/>
        </w:rPr>
        <w:t xml:space="preserve">minimum </w:t>
      </w:r>
      <w:r w:rsidRPr="00E15C47">
        <w:rPr>
          <w:rFonts w:ascii="Times New Roman" w:eastAsia="Times New Roman" w:hAnsi="Times New Roman" w:cs="Times New Roman"/>
          <w:color w:val="000000" w:themeColor="text1"/>
          <w:sz w:val="24"/>
        </w:rPr>
        <w:t>150.000. Ft/hó (szezonális időszakon kívül november 1-től, február 28-ig a szerződésben szereplő bérleti díjnak csak 50%-át kell fizetni)</w:t>
      </w:r>
    </w:p>
    <w:p w14:paraId="470667FC" w14:textId="77777777" w:rsidR="00E15C47" w:rsidRDefault="00E15C47" w:rsidP="00E15C47">
      <w:pPr>
        <w:spacing w:after="0" w:line="240" w:lineRule="auto"/>
        <w:jc w:val="both"/>
        <w:rPr>
          <w:rFonts w:ascii="Times New Roman" w:eastAsia="Times New Roman" w:hAnsi="Times New Roman" w:cs="Times New Roman"/>
          <w:color w:val="000000" w:themeColor="text1"/>
          <w:sz w:val="24"/>
        </w:rPr>
      </w:pPr>
    </w:p>
    <w:p w14:paraId="7A4FA579" w14:textId="48BCDACD"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A bérbe adásra meghirdetett terület a Duna</w:t>
      </w:r>
      <w:r w:rsidR="006543DA">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 xml:space="preserve">part Nyaralóházak területének egy részét képezi, melynek vendégköre </w:t>
      </w:r>
      <w:r>
        <w:rPr>
          <w:rFonts w:ascii="Times New Roman" w:eastAsia="Times New Roman" w:hAnsi="Times New Roman" w:cs="Times New Roman"/>
          <w:color w:val="000000" w:themeColor="text1"/>
          <w:sz w:val="24"/>
        </w:rPr>
        <w:t>(2018 évben 7816 fő, 2019 évben 6499 fő, 2020 évben 2567 fő, 2021 évben 1902 fő) volt</w:t>
      </w:r>
      <w:r w:rsidRPr="00E15C47">
        <w:rPr>
          <w:rFonts w:ascii="Times New Roman" w:eastAsia="Times New Roman" w:hAnsi="Times New Roman" w:cs="Times New Roman"/>
          <w:color w:val="000000" w:themeColor="text1"/>
          <w:sz w:val="24"/>
        </w:rPr>
        <w:t xml:space="preserve">, valamint közvetlen mellette található egy Kalandpark, mely szintén jelentős számú látogatóval rendelkezik. </w:t>
      </w:r>
    </w:p>
    <w:p w14:paraId="5C8C1C26" w14:textId="77777777"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A terasz mérete: 150 m2</w:t>
      </w:r>
    </w:p>
    <w:p w14:paraId="0620CE20" w14:textId="77777777"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w:t>
      </w:r>
      <w:r w:rsidRPr="00E15C47">
        <w:rPr>
          <w:rFonts w:ascii="Times New Roman" w:eastAsia="Times New Roman" w:hAnsi="Times New Roman" w:cs="Times New Roman"/>
          <w:color w:val="000000" w:themeColor="text1"/>
          <w:sz w:val="24"/>
        </w:rPr>
        <w:tab/>
        <w:t>A felépítmény helye (csempével burkolt): 60 m2</w:t>
      </w:r>
    </w:p>
    <w:p w14:paraId="13E51AC1" w14:textId="77777777" w:rsidR="00E15C47" w:rsidRDefault="00E15C47" w:rsidP="00E15C47">
      <w:pPr>
        <w:spacing w:after="0" w:line="240" w:lineRule="auto"/>
        <w:jc w:val="both"/>
        <w:rPr>
          <w:rFonts w:ascii="Times New Roman" w:eastAsia="Times New Roman" w:hAnsi="Times New Roman" w:cs="Times New Roman"/>
          <w:color w:val="000000" w:themeColor="text1"/>
          <w:sz w:val="24"/>
        </w:rPr>
      </w:pPr>
    </w:p>
    <w:p w14:paraId="33905FD1" w14:textId="61B6254C"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xml:space="preserve">Vendéglátó egység </w:t>
      </w:r>
      <w:r w:rsidR="006543DA">
        <w:rPr>
          <w:rFonts w:ascii="Times New Roman" w:eastAsia="Times New Roman" w:hAnsi="Times New Roman" w:cs="Times New Roman"/>
          <w:color w:val="000000" w:themeColor="text1"/>
          <w:sz w:val="24"/>
        </w:rPr>
        <w:t xml:space="preserve">javasolt </w:t>
      </w:r>
      <w:r w:rsidRPr="00E15C47">
        <w:rPr>
          <w:rFonts w:ascii="Times New Roman" w:eastAsia="Times New Roman" w:hAnsi="Times New Roman" w:cs="Times New Roman"/>
          <w:color w:val="000000" w:themeColor="text1"/>
          <w:sz w:val="24"/>
        </w:rPr>
        <w:t>kínálat</w:t>
      </w:r>
      <w:r w:rsidR="006543DA">
        <w:rPr>
          <w:rFonts w:ascii="Times New Roman" w:eastAsia="Times New Roman" w:hAnsi="Times New Roman" w:cs="Times New Roman"/>
          <w:color w:val="000000" w:themeColor="text1"/>
          <w:sz w:val="24"/>
        </w:rPr>
        <w:t>a</w:t>
      </w:r>
      <w:r w:rsidRPr="00E15C47">
        <w:rPr>
          <w:rFonts w:ascii="Times New Roman" w:eastAsia="Times New Roman" w:hAnsi="Times New Roman" w:cs="Times New Roman"/>
          <w:color w:val="000000" w:themeColor="text1"/>
          <w:sz w:val="24"/>
        </w:rPr>
        <w:t xml:space="preserve">: </w:t>
      </w:r>
    </w:p>
    <w:p w14:paraId="44B8A5A0" w14:textId="07FF599F"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üdít</w:t>
      </w:r>
      <w:r>
        <w:rPr>
          <w:rFonts w:ascii="Times New Roman" w:eastAsia="Times New Roman" w:hAnsi="Times New Roman" w:cs="Times New Roman"/>
          <w:color w:val="000000" w:themeColor="text1"/>
          <w:sz w:val="24"/>
        </w:rPr>
        <w:t>ő</w:t>
      </w:r>
      <w:r w:rsidR="008E7FF5">
        <w:rPr>
          <w:rFonts w:ascii="Times New Roman" w:eastAsia="Times New Roman" w:hAnsi="Times New Roman" w:cs="Times New Roman"/>
          <w:color w:val="000000" w:themeColor="text1"/>
          <w:sz w:val="24"/>
        </w:rPr>
        <w:t>k, szörpök,</w:t>
      </w:r>
    </w:p>
    <w:p w14:paraId="7AB6B6A6" w14:textId="16CA9F82"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többfél</w:t>
      </w:r>
      <w:r w:rsidR="008E7FF5">
        <w:rPr>
          <w:rFonts w:ascii="Times New Roman" w:eastAsia="Times New Roman" w:hAnsi="Times New Roman" w:cs="Times New Roman"/>
          <w:color w:val="000000" w:themeColor="text1"/>
          <w:sz w:val="24"/>
        </w:rPr>
        <w:t>e sör és egyéb alkoholos italok,</w:t>
      </w:r>
    </w:p>
    <w:p w14:paraId="4E8A021A" w14:textId="5A76D471" w:rsidR="00E15C47" w:rsidRPr="00E15C47" w:rsidRDefault="008E7FF5" w:rsidP="00E15C47">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kávékülönlegességek,</w:t>
      </w:r>
    </w:p>
    <w:p w14:paraId="1F7F8CC5" w14:textId="4E6A1989" w:rsidR="00E15C47" w:rsidRPr="00E15C47" w:rsidRDefault="008E7FF5" w:rsidP="00E15C47">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fagyi,</w:t>
      </w:r>
    </w:p>
    <w:p w14:paraId="7B481590" w14:textId="768CDA6E"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éd</w:t>
      </w:r>
      <w:r w:rsidR="008E7FF5">
        <w:rPr>
          <w:rFonts w:ascii="Times New Roman" w:eastAsia="Times New Roman" w:hAnsi="Times New Roman" w:cs="Times New Roman"/>
          <w:color w:val="000000" w:themeColor="text1"/>
          <w:sz w:val="24"/>
        </w:rPr>
        <w:t>ességek (pl. gofri, palacsinta),</w:t>
      </w:r>
    </w:p>
    <w:p w14:paraId="177037C4" w14:textId="0916FCE9"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egyszerűbb meleg ételek (pl. hot-dog, ha</w:t>
      </w:r>
      <w:r w:rsidR="008E7FF5">
        <w:rPr>
          <w:rFonts w:ascii="Times New Roman" w:eastAsia="Times New Roman" w:hAnsi="Times New Roman" w:cs="Times New Roman"/>
          <w:color w:val="000000" w:themeColor="text1"/>
          <w:sz w:val="24"/>
        </w:rPr>
        <w:t>mburger, gyros, sültek, kumpir),</w:t>
      </w:r>
    </w:p>
    <w:p w14:paraId="471816D2" w14:textId="2BC45A9E"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szezonális zöldségek, gyümölc</w:t>
      </w:r>
      <w:r w:rsidR="008E7FF5">
        <w:rPr>
          <w:rFonts w:ascii="Times New Roman" w:eastAsia="Times New Roman" w:hAnsi="Times New Roman" w:cs="Times New Roman"/>
          <w:color w:val="000000" w:themeColor="text1"/>
          <w:sz w:val="24"/>
        </w:rPr>
        <w:t>sök préselt leve (egészségpult).</w:t>
      </w:r>
    </w:p>
    <w:p w14:paraId="7E11F65B" w14:textId="77777777" w:rsidR="00E15C47" w:rsidRDefault="00E15C47" w:rsidP="00E15C47">
      <w:pPr>
        <w:spacing w:after="0" w:line="240" w:lineRule="auto"/>
        <w:jc w:val="both"/>
        <w:rPr>
          <w:rFonts w:ascii="Times New Roman" w:eastAsia="Times New Roman" w:hAnsi="Times New Roman" w:cs="Times New Roman"/>
          <w:color w:val="000000" w:themeColor="text1"/>
          <w:sz w:val="24"/>
        </w:rPr>
      </w:pPr>
    </w:p>
    <w:p w14:paraId="02304E1C" w14:textId="3D18920E"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A pályázónak a pályázata részeként</w:t>
      </w:r>
      <w:r>
        <w:rPr>
          <w:rFonts w:ascii="Times New Roman" w:eastAsia="Times New Roman" w:hAnsi="Times New Roman" w:cs="Times New Roman"/>
          <w:color w:val="000000" w:themeColor="text1"/>
          <w:sz w:val="24"/>
        </w:rPr>
        <w:t xml:space="preserve"> </w:t>
      </w:r>
      <w:r w:rsidRPr="00E15C47">
        <w:rPr>
          <w:rFonts w:ascii="Times New Roman" w:eastAsia="Times New Roman" w:hAnsi="Times New Roman" w:cs="Times New Roman"/>
          <w:color w:val="000000" w:themeColor="text1"/>
          <w:sz w:val="24"/>
        </w:rPr>
        <w:t xml:space="preserve">(rövid 5-10 szöveges mondatban) be kell mutatnia: </w:t>
      </w:r>
    </w:p>
    <w:p w14:paraId="12313728" w14:textId="068EF386"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xml:space="preserve">• a tervezett nyitvatartási </w:t>
      </w:r>
      <w:r>
        <w:rPr>
          <w:rFonts w:ascii="Times New Roman" w:eastAsia="Times New Roman" w:hAnsi="Times New Roman" w:cs="Times New Roman"/>
          <w:color w:val="000000" w:themeColor="text1"/>
          <w:sz w:val="24"/>
        </w:rPr>
        <w:t>időszakot,</w:t>
      </w:r>
    </w:p>
    <w:p w14:paraId="051DA8BE" w14:textId="532F2218"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a tervezett kínálatot,</w:t>
      </w:r>
    </w:p>
    <w:p w14:paraId="5DDF35C5" w14:textId="5DF1FB4A"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xml:space="preserve">• milyen módon </w:t>
      </w:r>
      <w:r>
        <w:rPr>
          <w:rFonts w:ascii="Times New Roman" w:eastAsia="Times New Roman" w:hAnsi="Times New Roman" w:cs="Times New Roman"/>
          <w:color w:val="000000" w:themeColor="text1"/>
          <w:sz w:val="24"/>
        </w:rPr>
        <w:t xml:space="preserve">kívánja </w:t>
      </w:r>
      <w:r w:rsidRPr="00E15C47">
        <w:rPr>
          <w:rFonts w:ascii="Times New Roman" w:eastAsia="Times New Roman" w:hAnsi="Times New Roman" w:cs="Times New Roman"/>
          <w:color w:val="000000" w:themeColor="text1"/>
          <w:sz w:val="24"/>
        </w:rPr>
        <w:t xml:space="preserve">érvényesíti </w:t>
      </w:r>
      <w:r>
        <w:rPr>
          <w:rFonts w:ascii="Times New Roman" w:eastAsia="Times New Roman" w:hAnsi="Times New Roman" w:cs="Times New Roman"/>
          <w:color w:val="000000" w:themeColor="text1"/>
          <w:sz w:val="24"/>
        </w:rPr>
        <w:t>a környezettudatos üzemeltetést,</w:t>
      </w:r>
    </w:p>
    <w:p w14:paraId="571EC1F9" w14:textId="2F8B4516"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milyen megjelené</w:t>
      </w:r>
      <w:r>
        <w:rPr>
          <w:rFonts w:ascii="Times New Roman" w:eastAsia="Times New Roman" w:hAnsi="Times New Roman" w:cs="Times New Roman"/>
          <w:color w:val="000000" w:themeColor="text1"/>
          <w:sz w:val="24"/>
        </w:rPr>
        <w:t>sű egység kialakítását vállalja,</w:t>
      </w:r>
    </w:p>
    <w:p w14:paraId="52044D84" w14:textId="7500B000"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hogyan tervez</w:t>
      </w:r>
      <w:r>
        <w:rPr>
          <w:rFonts w:ascii="Times New Roman" w:eastAsia="Times New Roman" w:hAnsi="Times New Roman" w:cs="Times New Roman"/>
          <w:color w:val="000000" w:themeColor="text1"/>
          <w:sz w:val="24"/>
        </w:rPr>
        <w:t>i a kerékpártároló kialakítását,</w:t>
      </w:r>
    </w:p>
    <w:p w14:paraId="0A1E958D" w14:textId="08C6F4FE"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tervez-e egyéb speciális szolgáltatást a kerékpáro</w:t>
      </w:r>
      <w:r>
        <w:rPr>
          <w:rFonts w:ascii="Times New Roman" w:eastAsia="Times New Roman" w:hAnsi="Times New Roman" w:cs="Times New Roman"/>
          <w:color w:val="000000" w:themeColor="text1"/>
          <w:sz w:val="24"/>
        </w:rPr>
        <w:t>sok számára,</w:t>
      </w:r>
    </w:p>
    <w:p w14:paraId="525BF878" w14:textId="5617373E"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tervez-e együttműkö</w:t>
      </w:r>
      <w:r>
        <w:rPr>
          <w:rFonts w:ascii="Times New Roman" w:eastAsia="Times New Roman" w:hAnsi="Times New Roman" w:cs="Times New Roman"/>
          <w:color w:val="000000" w:themeColor="text1"/>
          <w:sz w:val="24"/>
        </w:rPr>
        <w:t>dést a szomszédos kalandparkkal,</w:t>
      </w:r>
    </w:p>
    <w:p w14:paraId="2D5800EA" w14:textId="01F3D1B5"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milyen egyéb csalá</w:t>
      </w:r>
      <w:r>
        <w:rPr>
          <w:rFonts w:ascii="Times New Roman" w:eastAsia="Times New Roman" w:hAnsi="Times New Roman" w:cs="Times New Roman"/>
          <w:color w:val="000000" w:themeColor="text1"/>
          <w:sz w:val="24"/>
        </w:rPr>
        <w:t>dbarát kezdeményezéseket tervez,</w:t>
      </w:r>
    </w:p>
    <w:p w14:paraId="2427EB60" w14:textId="5CF9EDD2"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milyen egyéb, a</w:t>
      </w:r>
      <w:r>
        <w:rPr>
          <w:rFonts w:ascii="Times New Roman" w:eastAsia="Times New Roman" w:hAnsi="Times New Roman" w:cs="Times New Roman"/>
          <w:color w:val="000000" w:themeColor="text1"/>
          <w:sz w:val="24"/>
        </w:rPr>
        <w:t xml:space="preserve"> gödieket érintő ötletei vannak,</w:t>
      </w:r>
    </w:p>
    <w:p w14:paraId="2A7D779A" w14:textId="651879D3"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a</w:t>
      </w:r>
      <w:r>
        <w:rPr>
          <w:rFonts w:ascii="Times New Roman" w:eastAsia="Times New Roman" w:hAnsi="Times New Roman" w:cs="Times New Roman"/>
          <w:color w:val="000000" w:themeColor="text1"/>
          <w:sz w:val="24"/>
        </w:rPr>
        <w:t xml:space="preserve"> tervezett egység látványtervét,</w:t>
      </w:r>
    </w:p>
    <w:p w14:paraId="2A620B7D" w14:textId="50FE9A44"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xml:space="preserve">• tervez-e </w:t>
      </w:r>
      <w:r>
        <w:rPr>
          <w:rFonts w:ascii="Times New Roman" w:eastAsia="Times New Roman" w:hAnsi="Times New Roman" w:cs="Times New Roman"/>
          <w:color w:val="000000" w:themeColor="text1"/>
          <w:sz w:val="24"/>
        </w:rPr>
        <w:t>árnyékolt kialakítást és hogyan,</w:t>
      </w:r>
    </w:p>
    <w:p w14:paraId="0E5F8B43" w14:textId="55611D7A" w:rsidR="00E15C47" w:rsidRP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mi a legrövideb</w:t>
      </w:r>
      <w:r>
        <w:rPr>
          <w:rFonts w:ascii="Times New Roman" w:eastAsia="Times New Roman" w:hAnsi="Times New Roman" w:cs="Times New Roman"/>
          <w:color w:val="000000" w:themeColor="text1"/>
          <w:sz w:val="24"/>
        </w:rPr>
        <w:t>ben vállalható nyitási határidő,</w:t>
      </w:r>
    </w:p>
    <w:p w14:paraId="5F1B8805" w14:textId="71F1E2C1" w:rsidR="00E15C47" w:rsidRDefault="00E15C47" w:rsidP="00E15C47">
      <w:pPr>
        <w:spacing w:after="0" w:line="240" w:lineRule="auto"/>
        <w:jc w:val="both"/>
        <w:rPr>
          <w:rFonts w:ascii="Times New Roman" w:eastAsia="Times New Roman" w:hAnsi="Times New Roman" w:cs="Times New Roman"/>
          <w:color w:val="000000" w:themeColor="text1"/>
          <w:sz w:val="24"/>
        </w:rPr>
      </w:pPr>
      <w:r w:rsidRPr="00E15C47">
        <w:rPr>
          <w:rFonts w:ascii="Times New Roman" w:eastAsia="Times New Roman" w:hAnsi="Times New Roman" w:cs="Times New Roman"/>
          <w:color w:val="000000" w:themeColor="text1"/>
          <w:sz w:val="24"/>
        </w:rPr>
        <w:t>• ideiglenes létesítmény elfogadható, ha a funkcionalitás teljessége nem sérül és a végleges létesítmény belátható időn belül elkészül. Ebben az esetben az ideiglenes kialakítás látványterve is szükséges</w:t>
      </w:r>
      <w:r>
        <w:rPr>
          <w:rFonts w:ascii="Times New Roman" w:eastAsia="Times New Roman" w:hAnsi="Times New Roman" w:cs="Times New Roman"/>
          <w:color w:val="000000" w:themeColor="text1"/>
          <w:sz w:val="24"/>
        </w:rPr>
        <w:t>.</w:t>
      </w:r>
    </w:p>
    <w:p w14:paraId="09B4A385" w14:textId="77777777" w:rsidR="00E15C47" w:rsidRDefault="00E15C47" w:rsidP="00E15C47">
      <w:pPr>
        <w:spacing w:after="0" w:line="240" w:lineRule="auto"/>
        <w:jc w:val="both"/>
        <w:rPr>
          <w:rFonts w:ascii="Times New Roman" w:eastAsia="Times New Roman" w:hAnsi="Times New Roman" w:cs="Times New Roman"/>
          <w:color w:val="000000" w:themeColor="text1"/>
          <w:sz w:val="24"/>
        </w:rPr>
      </w:pPr>
    </w:p>
    <w:p w14:paraId="7A160838" w14:textId="238C86B5" w:rsidR="008E7FF5" w:rsidRDefault="008E7FF5" w:rsidP="00E15C47">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Amennyiben pályázó fentiekkel kapcsolatos elképzeléseit hiányosan vagy nem nyújtja be, úgy bérbeadó hiánypótlási lehetőséget biztosít valamennyi pályázó részére. Amennyiben a pályázó hiánypótlás benyújtását követően sem nyújtja be minden fenti kérdésre az elképzeléseit, vagy azok továbbra is hiányosak – úgy bérbeadó köteles a pályázatot érvénytelennek nyilvánítani.</w:t>
      </w:r>
    </w:p>
    <w:p w14:paraId="33AEC2BB" w14:textId="77777777" w:rsidR="008E7FF5" w:rsidRDefault="008E7FF5" w:rsidP="00E15C47">
      <w:pPr>
        <w:spacing w:after="0" w:line="240" w:lineRule="auto"/>
        <w:jc w:val="both"/>
        <w:rPr>
          <w:rFonts w:ascii="Times New Roman" w:eastAsia="Times New Roman" w:hAnsi="Times New Roman" w:cs="Times New Roman"/>
          <w:color w:val="000000" w:themeColor="text1"/>
          <w:sz w:val="24"/>
        </w:rPr>
      </w:pPr>
    </w:p>
    <w:p w14:paraId="735F3B35" w14:textId="276F51EC" w:rsidR="008E7FF5" w:rsidRDefault="008E7FF5" w:rsidP="00E15C47">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Bérbeadó a pályázat eredményhirdetését követően szerződéskötéstől számított 5 évre (határozott időre) kíván bérleti szerződést kötni.</w:t>
      </w:r>
    </w:p>
    <w:p w14:paraId="74A69356" w14:textId="77777777" w:rsidR="008E7FF5" w:rsidRDefault="008E7FF5" w:rsidP="00E15C47">
      <w:pPr>
        <w:spacing w:after="0" w:line="240" w:lineRule="auto"/>
        <w:jc w:val="both"/>
        <w:rPr>
          <w:rFonts w:ascii="Times New Roman" w:eastAsia="Times New Roman" w:hAnsi="Times New Roman" w:cs="Times New Roman"/>
          <w:color w:val="000000" w:themeColor="text1"/>
          <w:sz w:val="24"/>
        </w:rPr>
      </w:pPr>
    </w:p>
    <w:p w14:paraId="0658D760" w14:textId="77777777" w:rsidR="008E7FF5" w:rsidRDefault="008E7FF5" w:rsidP="00E15C47">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Bérlőnek 2022 évi szezonra mobil büfé üzemeltetését, fenntartását írja elő.</w:t>
      </w:r>
    </w:p>
    <w:p w14:paraId="356F4AD2" w14:textId="72B2DBBA" w:rsidR="008E7FF5" w:rsidRDefault="008E7FF5" w:rsidP="00E15C47">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Bérlőnek a fennmaradó 2023-2026 évekre vonatkozóan javaslatot kell bemutatni egyszerűbb büfé kocsi vagy stabilabb </w:t>
      </w:r>
      <w:r w:rsidR="006543DA">
        <w:rPr>
          <w:rFonts w:ascii="Times New Roman" w:eastAsia="Times New Roman" w:hAnsi="Times New Roman" w:cs="Times New Roman"/>
          <w:color w:val="000000" w:themeColor="text1"/>
          <w:sz w:val="24"/>
        </w:rPr>
        <w:t>(faház, könnyűszerkezetes építmény, egyéb) büfé üzeme</w:t>
      </w:r>
      <w:r>
        <w:rPr>
          <w:rFonts w:ascii="Times New Roman" w:eastAsia="Times New Roman" w:hAnsi="Times New Roman" w:cs="Times New Roman"/>
          <w:color w:val="000000" w:themeColor="text1"/>
          <w:sz w:val="24"/>
        </w:rPr>
        <w:t>ltetési koncepcióra vonatkozóan.</w:t>
      </w:r>
    </w:p>
    <w:p w14:paraId="6ED78885" w14:textId="77777777" w:rsidR="00E15C47" w:rsidRDefault="00E15C47" w:rsidP="00E15C47">
      <w:pPr>
        <w:spacing w:after="0" w:line="240" w:lineRule="auto"/>
        <w:jc w:val="both"/>
        <w:rPr>
          <w:rFonts w:ascii="Times New Roman" w:eastAsia="Times New Roman" w:hAnsi="Times New Roman" w:cs="Times New Roman"/>
          <w:color w:val="000000" w:themeColor="text1"/>
          <w:sz w:val="24"/>
        </w:rPr>
      </w:pPr>
    </w:p>
    <w:p w14:paraId="51AEA48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8E7FF5">
        <w:rPr>
          <w:rFonts w:ascii="Times New Roman" w:eastAsia="Times New Roman" w:hAnsi="Times New Roman" w:cs="Times New Roman"/>
          <w:color w:val="000000" w:themeColor="text1"/>
          <w:sz w:val="24"/>
        </w:rPr>
        <w:t>Részletesen szerződési feltételeket lásd. a szerződés-tervezetben foglaltak szerint.</w:t>
      </w:r>
    </w:p>
    <w:p w14:paraId="33EB2A49"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FC1F86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III. A bérleti jog határozott vagy valamely feltétel bekövetkeztéig tartó időtartama:</w:t>
      </w:r>
    </w:p>
    <w:p w14:paraId="2F64597F" w14:textId="267AF600" w:rsidR="00576107" w:rsidRPr="00973CB2" w:rsidRDefault="00A07643">
      <w:pPr>
        <w:tabs>
          <w:tab w:val="left" w:pos="0"/>
        </w:tabs>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color w:val="000000" w:themeColor="text1"/>
          <w:sz w:val="24"/>
        </w:rPr>
        <w:t xml:space="preserve">Bérbeadó a pályázat eredményhirdetését követően szerződéskötéstől számított </w:t>
      </w:r>
      <w:r w:rsidR="004B0132" w:rsidRPr="00973CB2">
        <w:rPr>
          <w:rFonts w:ascii="Times New Roman" w:eastAsia="Times New Roman" w:hAnsi="Times New Roman" w:cs="Times New Roman"/>
          <w:color w:val="000000" w:themeColor="text1"/>
          <w:sz w:val="24"/>
        </w:rPr>
        <w:t xml:space="preserve">5 </w:t>
      </w:r>
      <w:r w:rsidRPr="00973CB2">
        <w:rPr>
          <w:rFonts w:ascii="Times New Roman" w:eastAsia="Times New Roman" w:hAnsi="Times New Roman" w:cs="Times New Roman"/>
          <w:color w:val="000000" w:themeColor="text1"/>
          <w:sz w:val="24"/>
        </w:rPr>
        <w:t xml:space="preserve">évre (határozott időre) kíván bérleti szerződést kötni. A határozott időre megállapított bérleti idő lejártával a bérleti jogviszonyt a bérbeadó és a bérlő külön szerződéssel, újabb határozott időre (legfeljebb 1 évvel) meghosszabbíthatja. </w:t>
      </w:r>
      <w:r w:rsidRPr="00973CB2">
        <w:rPr>
          <w:rFonts w:ascii="Times New Roman" w:eastAsia="Times New Roman" w:hAnsi="Times New Roman" w:cs="Times New Roman"/>
          <w:b/>
          <w:color w:val="000000" w:themeColor="text1"/>
          <w:sz w:val="24"/>
        </w:rPr>
        <w:t>A szerződéskötés elengedhetetlen feltétele a nyertes bérlő által vállalt közjegyző előtti kiköltözési nyilatkozat bemutatása.</w:t>
      </w:r>
    </w:p>
    <w:p w14:paraId="37CA2631" w14:textId="77777777" w:rsidR="00576107" w:rsidRPr="00973CB2" w:rsidRDefault="00576107">
      <w:pPr>
        <w:tabs>
          <w:tab w:val="left" w:pos="0"/>
        </w:tabs>
        <w:spacing w:after="0" w:line="240" w:lineRule="auto"/>
        <w:jc w:val="both"/>
        <w:rPr>
          <w:rFonts w:ascii="Times New Roman" w:eastAsia="Times New Roman" w:hAnsi="Times New Roman" w:cs="Times New Roman"/>
          <w:color w:val="000000" w:themeColor="text1"/>
          <w:sz w:val="24"/>
        </w:rPr>
      </w:pPr>
    </w:p>
    <w:p w14:paraId="6128037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IV. Pályázati ajánlat benyújtásának módja, helye és határideje:</w:t>
      </w:r>
    </w:p>
    <w:p w14:paraId="5719A1A7" w14:textId="6CF2F27A"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Pályázatot benyújtani a pályázó, illetve meghatalmazottja által a pályázati határidőt megelőzően kizárólag papíralapon, zárt borítékban (</w:t>
      </w:r>
      <w:r w:rsidRPr="00973CB2">
        <w:rPr>
          <w:rFonts w:ascii="Times New Roman" w:eastAsia="Times New Roman" w:hAnsi="Times New Roman" w:cs="Times New Roman"/>
          <w:b/>
          <w:color w:val="000000" w:themeColor="text1"/>
          <w:sz w:val="24"/>
        </w:rPr>
        <w:t>202</w:t>
      </w:r>
      <w:r w:rsidR="008E7FF5">
        <w:rPr>
          <w:rFonts w:ascii="Times New Roman" w:eastAsia="Times New Roman" w:hAnsi="Times New Roman" w:cs="Times New Roman"/>
          <w:b/>
          <w:color w:val="000000" w:themeColor="text1"/>
          <w:sz w:val="24"/>
        </w:rPr>
        <w:t xml:space="preserve">2. </w:t>
      </w:r>
      <w:r w:rsidR="00DC6A8E">
        <w:rPr>
          <w:rFonts w:ascii="Times New Roman" w:eastAsia="Times New Roman" w:hAnsi="Times New Roman" w:cs="Times New Roman"/>
          <w:b/>
          <w:color w:val="000000" w:themeColor="text1"/>
          <w:sz w:val="24"/>
        </w:rPr>
        <w:t>május 2</w:t>
      </w:r>
      <w:r w:rsidR="004B0132" w:rsidRPr="00973CB2">
        <w:rPr>
          <w:rFonts w:ascii="Times New Roman" w:eastAsia="Times New Roman" w:hAnsi="Times New Roman" w:cs="Times New Roman"/>
          <w:b/>
          <w:color w:val="000000" w:themeColor="text1"/>
          <w:sz w:val="24"/>
        </w:rPr>
        <w:t xml:space="preserve">. </w:t>
      </w:r>
      <w:r w:rsidRPr="00973CB2">
        <w:rPr>
          <w:rFonts w:ascii="Times New Roman" w:eastAsia="Times New Roman" w:hAnsi="Times New Roman" w:cs="Times New Roman"/>
          <w:b/>
          <w:color w:val="000000" w:themeColor="text1"/>
          <w:sz w:val="24"/>
        </w:rPr>
        <w:t>napján 10:00 óráig</w:t>
      </w:r>
      <w:r w:rsidRPr="00973CB2">
        <w:rPr>
          <w:rFonts w:ascii="Times New Roman" w:eastAsia="Times New Roman" w:hAnsi="Times New Roman" w:cs="Times New Roman"/>
          <w:color w:val="000000" w:themeColor="text1"/>
          <w:sz w:val="24"/>
        </w:rPr>
        <w:t>) személyesen a Gödi Polgármesteri Hivatal Ügyfélszolgálatán (2131 Göd, Pesti út 81.), vagy postai úton lehet (Gödi Polgármesteri Hivatal 2131 Göd, Pesti út 81.). </w:t>
      </w:r>
    </w:p>
    <w:p w14:paraId="0D5B7111" w14:textId="442BDC36"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borítékon kérjük feltüntetni </w:t>
      </w:r>
      <w:r w:rsidRPr="00973CB2">
        <w:rPr>
          <w:rFonts w:ascii="Times New Roman" w:eastAsia="Times New Roman" w:hAnsi="Times New Roman" w:cs="Times New Roman"/>
          <w:b/>
          <w:color w:val="000000" w:themeColor="text1"/>
          <w:sz w:val="24"/>
        </w:rPr>
        <w:t>„</w:t>
      </w:r>
      <w:r w:rsidR="001A00BD" w:rsidRPr="001A00BD">
        <w:rPr>
          <w:rFonts w:ascii="Times New Roman" w:eastAsia="Times New Roman" w:hAnsi="Times New Roman" w:cs="Times New Roman"/>
          <w:b/>
          <w:color w:val="000000" w:themeColor="text1"/>
          <w:sz w:val="24"/>
        </w:rPr>
        <w:t>a Göd belterület 3255/2 hrsz. (2132 Göd, Jósika u. 14.) alatti ingatlan (</w:t>
      </w:r>
      <w:r w:rsidR="00121FA6">
        <w:rPr>
          <w:rFonts w:ascii="Times New Roman" w:eastAsia="Times New Roman" w:hAnsi="Times New Roman" w:cs="Times New Roman"/>
          <w:b/>
          <w:color w:val="000000" w:themeColor="text1"/>
          <w:sz w:val="24"/>
        </w:rPr>
        <w:t xml:space="preserve">vendéglátó egység </w:t>
      </w:r>
      <w:r w:rsidR="001A00BD" w:rsidRPr="001A00BD">
        <w:rPr>
          <w:rFonts w:ascii="Times New Roman" w:eastAsia="Times New Roman" w:hAnsi="Times New Roman" w:cs="Times New Roman"/>
          <w:b/>
          <w:color w:val="000000" w:themeColor="text1"/>
          <w:sz w:val="24"/>
        </w:rPr>
        <w:t>Büfé üzemeltetés) bérbeadása</w:t>
      </w:r>
      <w:r w:rsidRPr="00973CB2">
        <w:rPr>
          <w:rFonts w:ascii="Times New Roman" w:eastAsia="Times New Roman" w:hAnsi="Times New Roman" w:cs="Times New Roman"/>
          <w:b/>
          <w:color w:val="000000" w:themeColor="text1"/>
          <w:sz w:val="24"/>
        </w:rPr>
        <w:t xml:space="preserve">” tárgyú pályázat </w:t>
      </w:r>
      <w:r w:rsidR="008E7FF5">
        <w:rPr>
          <w:rFonts w:ascii="Times New Roman" w:eastAsia="Times New Roman" w:hAnsi="Times New Roman" w:cs="Times New Roman"/>
          <w:b/>
          <w:color w:val="000000" w:themeColor="text1"/>
          <w:sz w:val="24"/>
        </w:rPr>
        <w:t>–</w:t>
      </w:r>
      <w:r w:rsidRPr="00973CB2">
        <w:rPr>
          <w:rFonts w:ascii="Times New Roman" w:eastAsia="Times New Roman" w:hAnsi="Times New Roman" w:cs="Times New Roman"/>
          <w:b/>
          <w:color w:val="000000" w:themeColor="text1"/>
          <w:sz w:val="24"/>
        </w:rPr>
        <w:t xml:space="preserve"> 202</w:t>
      </w:r>
      <w:r w:rsidR="008E7FF5">
        <w:rPr>
          <w:rFonts w:ascii="Times New Roman" w:eastAsia="Times New Roman" w:hAnsi="Times New Roman" w:cs="Times New Roman"/>
          <w:b/>
          <w:color w:val="000000" w:themeColor="text1"/>
          <w:sz w:val="24"/>
        </w:rPr>
        <w:t xml:space="preserve">2. </w:t>
      </w:r>
      <w:r w:rsidR="00DC6A8E">
        <w:rPr>
          <w:rFonts w:ascii="Times New Roman" w:eastAsia="Times New Roman" w:hAnsi="Times New Roman" w:cs="Times New Roman"/>
          <w:b/>
          <w:color w:val="000000" w:themeColor="text1"/>
          <w:sz w:val="24"/>
        </w:rPr>
        <w:t>május 2</w:t>
      </w:r>
      <w:r w:rsidR="004B0132" w:rsidRPr="00973CB2">
        <w:rPr>
          <w:rFonts w:ascii="Times New Roman" w:eastAsia="Times New Roman" w:hAnsi="Times New Roman" w:cs="Times New Roman"/>
          <w:b/>
          <w:color w:val="000000" w:themeColor="text1"/>
          <w:sz w:val="24"/>
        </w:rPr>
        <w:t>.</w:t>
      </w:r>
      <w:r w:rsidRPr="00973CB2">
        <w:rPr>
          <w:rFonts w:ascii="Times New Roman" w:eastAsia="Times New Roman" w:hAnsi="Times New Roman" w:cs="Times New Roman"/>
          <w:b/>
          <w:color w:val="000000" w:themeColor="text1"/>
          <w:sz w:val="24"/>
        </w:rPr>
        <w:t xml:space="preserve"> napján 10:00 óráig </w:t>
      </w:r>
      <w:r w:rsidRPr="00973CB2">
        <w:rPr>
          <w:rFonts w:ascii="Times New Roman" w:eastAsia="Times New Roman" w:hAnsi="Times New Roman" w:cs="Times New Roman"/>
          <w:color w:val="000000" w:themeColor="text1"/>
          <w:sz w:val="24"/>
        </w:rPr>
        <w:t xml:space="preserve">TILOS FELBONTANI!” </w:t>
      </w:r>
    </w:p>
    <w:p w14:paraId="080D5426"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0261E76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pályázathoz csatolandó egyes nyilatkozatokat a pályázónak a kiíráshoz mellékelt formanyomtatvány alapján, aláírással, bélyegzővel ellátva kell benyújtania. A pályázatokat magyar nyelven lehet benyújtani, az idegen nyelvű dokumentumot a kiíró nem veszi figyelembe. Pályázónak a pályázata részeként aláírási címpéldányt, ennek hiányában aláírás mintát köteles benyújtani.</w:t>
      </w:r>
    </w:p>
    <w:p w14:paraId="00F76411"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DC68724"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V. A helyiség felszereltsége, állapota, az ingatlanüzemeltető megjelölése:</w:t>
      </w:r>
    </w:p>
    <w:p w14:paraId="343B4BEF"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Lásd a fenti II. pontban szereplő információkat.</w:t>
      </w:r>
    </w:p>
    <w:p w14:paraId="61DCF10B"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741813B0"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VI. A helyiség megtekintésére nyitva álló időpont:</w:t>
      </w:r>
    </w:p>
    <w:p w14:paraId="5AB8439E" w14:textId="0BFD7DAB"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Bérbeadó a bérlemény megtekintésére 202</w:t>
      </w:r>
      <w:r w:rsidR="001A00BD">
        <w:rPr>
          <w:rFonts w:ascii="Times New Roman" w:eastAsia="Times New Roman" w:hAnsi="Times New Roman" w:cs="Times New Roman"/>
          <w:color w:val="000000" w:themeColor="text1"/>
          <w:sz w:val="24"/>
        </w:rPr>
        <w:t>2. április 13</w:t>
      </w:r>
      <w:r w:rsidR="004B0132"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napján 10:00-12:00 órapontban biztosít helyszíni bejárást, megtekintést. Találkozó helyszíne: Göd belterület 3255/2 hrsz. (2132 Göd, Jósika u. 14). A helyszíni bejáráson résztvevők a pályázattal kapcsolatos kérdéseket nem tehetnek fel.</w:t>
      </w:r>
    </w:p>
    <w:p w14:paraId="6A06E7D3" w14:textId="77777777" w:rsidR="00576107" w:rsidRPr="00973CB2" w:rsidRDefault="00A07643">
      <w:pPr>
        <w:spacing w:after="0" w:line="240" w:lineRule="auto"/>
        <w:ind w:left="720"/>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 </w:t>
      </w:r>
    </w:p>
    <w:p w14:paraId="25F88B48"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VII. A bérleti jog limitdíj, valamint a licitlépcső:</w:t>
      </w:r>
    </w:p>
    <w:p w14:paraId="4B0405C6" w14:textId="10E78383"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Bérleti jog limitdíj (kikiáltási ár): 150.000. Ft/hó (</w:t>
      </w:r>
      <w:r w:rsidR="001A00BD" w:rsidRPr="00E15C47">
        <w:rPr>
          <w:rFonts w:ascii="Times New Roman" w:eastAsia="Times New Roman" w:hAnsi="Times New Roman" w:cs="Times New Roman"/>
          <w:color w:val="000000" w:themeColor="text1"/>
          <w:sz w:val="24"/>
        </w:rPr>
        <w:t>szezonális időszakon kívül november 1-től, február 28-ig a szerződésben szereplő bérleti díjnak csak 50%-át kell fizetni</w:t>
      </w:r>
      <w:r w:rsidRPr="00973CB2">
        <w:rPr>
          <w:rFonts w:ascii="Times New Roman" w:eastAsia="Times New Roman" w:hAnsi="Times New Roman" w:cs="Times New Roman"/>
          <w:color w:val="000000" w:themeColor="text1"/>
          <w:sz w:val="24"/>
        </w:rPr>
        <w:t>)</w:t>
      </w:r>
    </w:p>
    <w:p w14:paraId="745E54BE"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1E5F8B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Licitlépcső: 20.000,- Ft</w:t>
      </w:r>
    </w:p>
    <w:p w14:paraId="4E83F39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Kaució összege: versenytárgyalás eredményeként nyertes bérlő által megajánlott kettő havi bérleti díj</w:t>
      </w:r>
    </w:p>
    <w:p w14:paraId="37243FD8"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04B21B76" w14:textId="77777777" w:rsidR="00576107" w:rsidRPr="00973CB2" w:rsidRDefault="00A07643">
      <w:pPr>
        <w:spacing w:after="0" w:line="240" w:lineRule="auto"/>
        <w:jc w:val="both"/>
        <w:rPr>
          <w:rFonts w:ascii="Times New Roman" w:eastAsia="Times New Roman" w:hAnsi="Times New Roman" w:cs="Times New Roman"/>
          <w:i/>
          <w:color w:val="000000" w:themeColor="text1"/>
          <w:sz w:val="24"/>
        </w:rPr>
      </w:pPr>
      <w:r w:rsidRPr="00973CB2">
        <w:rPr>
          <w:rFonts w:ascii="Times New Roman" w:eastAsia="Times New Roman" w:hAnsi="Times New Roman" w:cs="Times New Roman"/>
          <w:b/>
          <w:color w:val="000000" w:themeColor="text1"/>
          <w:sz w:val="24"/>
        </w:rPr>
        <w:t>VIII. A</w:t>
      </w:r>
      <w:r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b/>
          <w:color w:val="000000" w:themeColor="text1"/>
          <w:sz w:val="24"/>
        </w:rPr>
        <w:t>bérleti díj értékállóságának megőrzése érdekében a bérleti díj évenkénti emelésének módja és mértéke:</w:t>
      </w:r>
    </w:p>
    <w:p w14:paraId="3FD4371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4B5324AF" w14:textId="26434361"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 bérbeadó jogosult a bérleti díjat a szerződés hatálya alatt évente egy alkalommal </w:t>
      </w:r>
      <w:r w:rsidR="006543DA">
        <w:rPr>
          <w:rFonts w:ascii="Times New Roman" w:eastAsia="Times New Roman" w:hAnsi="Times New Roman" w:cs="Times New Roman"/>
          <w:color w:val="000000" w:themeColor="text1"/>
          <w:sz w:val="24"/>
        </w:rPr>
        <w:t xml:space="preserve">(minden év január 1. napjával visszamenőleges hatállyal) </w:t>
      </w:r>
      <w:r w:rsidRPr="00973CB2">
        <w:rPr>
          <w:rFonts w:ascii="Times New Roman" w:eastAsia="Times New Roman" w:hAnsi="Times New Roman" w:cs="Times New Roman"/>
          <w:color w:val="000000" w:themeColor="text1"/>
          <w:sz w:val="24"/>
        </w:rPr>
        <w:t xml:space="preserve">– elsőként 2023. január 1. hatállyal – a KSH által a tárgyévet megelőző naptári év vonatkozásában közzétett infláció (átlagos fogyasztói árindex) mértékének megfelelő mértékben módosítani. </w:t>
      </w:r>
    </w:p>
    <w:p w14:paraId="4FB31C8C" w14:textId="6DBBEAAC" w:rsidR="00576107" w:rsidRPr="00973CB2" w:rsidRDefault="00A07643">
      <w:pPr>
        <w:spacing w:before="100"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IX. A pályázat elbírálásának módja, határideje, ideértve pályázat versenytárgyaláson történő lebonyolítását:</w:t>
      </w:r>
    </w:p>
    <w:p w14:paraId="5D26C4DD" w14:textId="79341BE6" w:rsidR="001768A9" w:rsidRPr="00973CB2" w:rsidRDefault="001768A9">
      <w:pPr>
        <w:spacing w:before="100"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A pályázat elbírálásának alapvető szempontja a megajánlott, ill. licitáláson tett le</w:t>
      </w:r>
      <w:r w:rsidR="001A00BD">
        <w:rPr>
          <w:rFonts w:ascii="Times New Roman" w:eastAsia="Times New Roman" w:hAnsi="Times New Roman" w:cs="Times New Roman"/>
          <w:b/>
          <w:color w:val="000000" w:themeColor="text1"/>
          <w:sz w:val="24"/>
        </w:rPr>
        <w:t>gmagasabb bérleti díj ajánlat.</w:t>
      </w:r>
    </w:p>
    <w:p w14:paraId="255B11EF" w14:textId="77777777" w:rsidR="00576107" w:rsidRPr="00973CB2" w:rsidRDefault="00A07643">
      <w:pPr>
        <w:spacing w:before="100"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 célja a pályázók közvetlen részvételével és jelenlétével megvalósuló versenyeztetés, mely során a bérleti díj a korlátozottan nyilvános liciten licitlépcsők alkalmazásával alakul ki a megajánlott legmagasabb összegnek megfelelően.</w:t>
      </w:r>
      <w:r w:rsidRPr="00973CB2">
        <w:rPr>
          <w:rFonts w:ascii="Times New Roman" w:eastAsia="Times New Roman" w:hAnsi="Times New Roman" w:cs="Times New Roman"/>
          <w:b/>
          <w:color w:val="000000" w:themeColor="text1"/>
          <w:sz w:val="24"/>
        </w:rPr>
        <w:t xml:space="preserve"> </w:t>
      </w:r>
      <w:r w:rsidRPr="00973CB2">
        <w:rPr>
          <w:rFonts w:ascii="Times New Roman" w:eastAsia="Times New Roman" w:hAnsi="Times New Roman" w:cs="Times New Roman"/>
          <w:color w:val="000000" w:themeColor="text1"/>
          <w:sz w:val="24"/>
        </w:rPr>
        <w:t>A versenytárgyalást a Gödi Polgármesteri Hivatal bonyolítja le.</w:t>
      </w:r>
    </w:p>
    <w:p w14:paraId="31CBC6F5" w14:textId="6C1A8804"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pályázati ajánlat érvényességének feltétele, hogy a pályázó a bérleti jog limitdíj 10%-át (azaz nettó 15.000,- HUF-ot Göd Város Önkormányzata CIB Bank Zrt. 10700323-42056506-5110005 számlaszámára) versenytárgyalási biztosítékként megfizeti 20</w:t>
      </w:r>
      <w:r w:rsidR="001A00BD">
        <w:rPr>
          <w:rFonts w:ascii="Times New Roman" w:eastAsia="Times New Roman" w:hAnsi="Times New Roman" w:cs="Times New Roman"/>
          <w:color w:val="000000" w:themeColor="text1"/>
          <w:sz w:val="24"/>
        </w:rPr>
        <w:t xml:space="preserve">22. </w:t>
      </w:r>
      <w:r w:rsidR="00DC6A8E">
        <w:rPr>
          <w:rFonts w:ascii="Times New Roman" w:eastAsia="Times New Roman" w:hAnsi="Times New Roman" w:cs="Times New Roman"/>
          <w:color w:val="000000" w:themeColor="text1"/>
          <w:sz w:val="24"/>
        </w:rPr>
        <w:t>május 2</w:t>
      </w:r>
      <w:r w:rsidR="00DD32DC"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napján 10:00 óráig és azt hitelt érdemlően igazolja.</w:t>
      </w:r>
    </w:p>
    <w:p w14:paraId="719C6344"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Bérbeadó a hiányosan benyújtott pályázatok tekintetében hiánypótlás lehetőségét biztosítja.</w:t>
      </w:r>
    </w:p>
    <w:p w14:paraId="179925BC"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94964D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Bérbeadó az érvényes ajánlatot benyújtott pályázókat elektronikus úton kiértesíti a versenytárgyalás időpontjáról.</w:t>
      </w:r>
    </w:p>
    <w:p w14:paraId="3FAEEAF1"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34780109" w14:textId="61996C54"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A nyilvános versenytárgyalás tervezett időpontja: 202</w:t>
      </w:r>
      <w:r w:rsidR="001A00BD">
        <w:rPr>
          <w:rFonts w:ascii="Times New Roman" w:eastAsia="Times New Roman" w:hAnsi="Times New Roman" w:cs="Times New Roman"/>
          <w:b/>
          <w:color w:val="000000" w:themeColor="text1"/>
          <w:sz w:val="24"/>
        </w:rPr>
        <w:t xml:space="preserve">2. május </w:t>
      </w:r>
      <w:r w:rsidR="00DC6A8E">
        <w:rPr>
          <w:rFonts w:ascii="Times New Roman" w:eastAsia="Times New Roman" w:hAnsi="Times New Roman" w:cs="Times New Roman"/>
          <w:b/>
          <w:color w:val="000000" w:themeColor="text1"/>
          <w:sz w:val="24"/>
        </w:rPr>
        <w:t>11</w:t>
      </w:r>
      <w:r w:rsidR="00DD32DC" w:rsidRPr="00973CB2">
        <w:rPr>
          <w:rFonts w:ascii="Times New Roman" w:eastAsia="Times New Roman" w:hAnsi="Times New Roman" w:cs="Times New Roman"/>
          <w:b/>
          <w:color w:val="000000" w:themeColor="text1"/>
          <w:sz w:val="24"/>
        </w:rPr>
        <w:t>. n</w:t>
      </w:r>
      <w:r w:rsidRPr="00973CB2">
        <w:rPr>
          <w:rFonts w:ascii="Times New Roman" w:eastAsia="Times New Roman" w:hAnsi="Times New Roman" w:cs="Times New Roman"/>
          <w:b/>
          <w:color w:val="000000" w:themeColor="text1"/>
          <w:sz w:val="24"/>
        </w:rPr>
        <w:t>apja 10:00 óra, helyszíne: 2131 Göd, Pesti út 81. szám alatt a Gödi Polgármesteri Hivatal díszterme</w:t>
      </w:r>
    </w:p>
    <w:p w14:paraId="7ACC75CE"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10D0613E"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color w:val="000000" w:themeColor="text1"/>
          <w:sz w:val="24"/>
        </w:rPr>
        <w:t>Azoknak a pályázóknak, akik a bérleti szerződés megkötésére nem szereztek jogosultságot, a pályázati eljárás lezárását követően 20 napon belül a pályázati díj visszafizetésre kerül. A pályázat nyertese által befizetett pályázati díj a bérleti díj megszerzési díjába beszámításra kerül.</w:t>
      </w:r>
    </w:p>
    <w:p w14:paraId="252F2F50"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1E36D4D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nyertes pályázó a versenytárgyalást követő 90 napon belül köteles a szerződést megkötni és az első havi bérleti díjat megfizetni. Ennek elmulasztása esetén a fél a biztosítékként kikötött összeget elveszíti. A bérleti jog megszerzési díjának visszafizetését a bérlő a szerződés megszűnésekor vagy felbontásakor nem igényelheti.</w:t>
      </w:r>
    </w:p>
    <w:p w14:paraId="389058EE"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14B082F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Amennyiben a nyertes pályázó a szerződést nem köti meg, úgy a sorrendben következő pályázó lesz jogosult a bérleti szerződés megkötésre.</w:t>
      </w:r>
    </w:p>
    <w:p w14:paraId="529D3C22"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7518CE99"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Versenytárgyalás lefolytatásának menete:</w:t>
      </w:r>
    </w:p>
    <w:p w14:paraId="53BAB32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Hivatal a versenytárgyalást az eljárás bármelyik szakaszában felfüggesztheti, elhalaszthatja, vagy teljes egészében megszüntetheti, ha a verseny tisztaságát kérdésessé tevő körülményt tapasztal. A verseny tisztaságát kérdésessé tevő körülményt a Hivatal jegyzőkönyvezi.</w:t>
      </w:r>
    </w:p>
    <w:p w14:paraId="3C77A47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versenytárgyaláson kizárólag a meghívott, érvényes pályázatot benyújtott pályázók (magánszemélyek/gazdasági társaságok) vehetnek részt.</w:t>
      </w:r>
    </w:p>
    <w:p w14:paraId="54EDB6D5" w14:textId="4DDF0F51"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amennyiben a versenytárgyaláson csak egy jogosult jelenik meg, akkor a Hivatal  dönt arról, hogy a versenytárgyalást nem folytatja le</w:t>
      </w:r>
      <w:r w:rsidR="00DD32DC" w:rsidRPr="00973CB2">
        <w:rPr>
          <w:rFonts w:ascii="Times New Roman" w:eastAsia="Times New Roman" w:hAnsi="Times New Roman" w:cs="Times New Roman"/>
          <w:color w:val="000000" w:themeColor="text1"/>
          <w:sz w:val="24"/>
        </w:rPr>
        <w:t>.</w:t>
      </w:r>
    </w:p>
    <w:p w14:paraId="3E8BF367"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megjelentek köszöntése,</w:t>
      </w:r>
    </w:p>
    <w:p w14:paraId="1A059115"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részvételi jogosultságot igazoló dokumentumok ellenőrzése,</w:t>
      </w:r>
    </w:p>
    <w:p w14:paraId="629BA43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licitálás lebonyolítása.</w:t>
      </w:r>
    </w:p>
    <w:p w14:paraId="07F8177F"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3AA0F1E"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licitálás a levezető irányításával szóban történik, a következő eljárási rendben:</w:t>
      </w:r>
    </w:p>
    <w:p w14:paraId="3E12E3A4" w14:textId="2A4265A5"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Induló összeg: </w:t>
      </w:r>
      <w:r w:rsidR="00DD32DC" w:rsidRPr="00973CB2">
        <w:rPr>
          <w:rFonts w:ascii="Times New Roman" w:eastAsia="Times New Roman" w:hAnsi="Times New Roman" w:cs="Times New Roman"/>
          <w:color w:val="000000" w:themeColor="text1"/>
          <w:sz w:val="24"/>
        </w:rPr>
        <w:t>nettó 150.000</w:t>
      </w:r>
      <w:r w:rsidRPr="00973CB2">
        <w:rPr>
          <w:rFonts w:ascii="Times New Roman" w:eastAsia="Times New Roman" w:hAnsi="Times New Roman" w:cs="Times New Roman"/>
          <w:color w:val="000000" w:themeColor="text1"/>
          <w:sz w:val="24"/>
        </w:rPr>
        <w:t>,- HUF</w:t>
      </w:r>
    </w:p>
    <w:p w14:paraId="75B3DA1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Licitlépcső: 20.000,- HUF</w:t>
      </w:r>
    </w:p>
    <w:p w14:paraId="0FC20065"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095CEF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licitálás a levezető irányításával folyamatosan, megszakítás nélkül történik. Szünet kérésére, konzultációra licit közben nincs lehetőség. A levezető bemondja a licit aktuális összegét, a licitálók pedig kézfeltartással teszik meg nyilatkozatukat. Aki nem tartja fel a kezét, a további licitálásból kiesik. A levezető a licitek fenntartását jegyzőkönyvezi. A licit nyertese az lesz, aki a levezető által kimondott licit végösszegét egyedül tartja. A levezető ezt követően kijelenti, hogy a legtöbbet ajánló a bérlemény bérletének nyertese.</w:t>
      </w:r>
    </w:p>
    <w:p w14:paraId="2E320DB6"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versenytárgyalásról jegyzőkönyv készül, amelyet a jelenlévők aláírásukkal hitelesítenek.</w:t>
      </w:r>
    </w:p>
    <w:p w14:paraId="5144BE22"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53EEEF9"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A versenytárgyalás eredménytelensége:</w:t>
      </w:r>
    </w:p>
    <w:p w14:paraId="6A62B16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 eredménytelen, ha</w:t>
      </w:r>
    </w:p>
    <w:p w14:paraId="7906D39D" w14:textId="7E56906A"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nem volt részvételre jogosult jelentkező a versenytárgyaláson,</w:t>
      </w:r>
    </w:p>
    <w:p w14:paraId="15F12B5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több részvételre jogosult jelent meg, de egyik sem tett magasabb ajánlatot az induló árnál,</w:t>
      </w:r>
    </w:p>
    <w:p w14:paraId="031DC209" w14:textId="59EF40DF"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Hivatal a verseny tisztaságát sértő körülményt tapasztal</w:t>
      </w:r>
      <w:r w:rsidR="00711EF7" w:rsidRPr="00973CB2">
        <w:rPr>
          <w:rFonts w:ascii="Times New Roman" w:eastAsia="Times New Roman" w:hAnsi="Times New Roman" w:cs="Times New Roman"/>
          <w:color w:val="000000" w:themeColor="text1"/>
          <w:sz w:val="24"/>
        </w:rPr>
        <w:t>.</w:t>
      </w:r>
    </w:p>
    <w:p w14:paraId="4A988959" w14:textId="58D9E91B" w:rsidR="00711EF7" w:rsidRPr="00973CB2" w:rsidRDefault="00711EF7">
      <w:pPr>
        <w:spacing w:after="0" w:line="240" w:lineRule="auto"/>
        <w:jc w:val="both"/>
        <w:rPr>
          <w:rFonts w:ascii="Times New Roman" w:eastAsia="Times New Roman" w:hAnsi="Times New Roman" w:cs="Times New Roman"/>
          <w:color w:val="000000" w:themeColor="text1"/>
          <w:sz w:val="24"/>
        </w:rPr>
      </w:pPr>
    </w:p>
    <w:p w14:paraId="3AD09F7A" w14:textId="41B0B01B" w:rsidR="00711EF7" w:rsidRPr="00973CB2" w:rsidRDefault="00711EF7">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versenytárgyalás eredménytelensége nem befolyásolja a pályázat érvényességét és eredményességét, melyről a Képviselő-testület dönt.</w:t>
      </w:r>
    </w:p>
    <w:p w14:paraId="27A992E3"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F74CA1D"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Egyéb:</w:t>
      </w:r>
    </w:p>
    <w:p w14:paraId="2E7A752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versenytárgyaláson megajánlott bérleti díj (végső licit összege) a versenytárgyalás lezárását követően kezdődik és az azt követő 90 napig tart. Ez vonatkozik a második legjobb ajánlatot tevőre is.</w:t>
      </w:r>
    </w:p>
    <w:p w14:paraId="2AEC4E7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a bérleti szerződést a versenytárgyalás nyertesével (bérlő) a versenytárgyalást követő 90 napon belül kell megkötni. </w:t>
      </w:r>
    </w:p>
    <w:p w14:paraId="468B6FD8" w14:textId="3F2AB6D0"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mind a pályázati kiírással kapcsolatosan, mind a helyszíni bejárás megtartását követően a pályázók a bérbeadó felé (az I. pontban megjelölt kapcsolattartási címen, elektronikus úton – kizárólag e-mailen, kérdéseket, kiegészítő tájékoztatást tehetnek fel írásban 202</w:t>
      </w:r>
      <w:r w:rsidR="001A00BD">
        <w:rPr>
          <w:rFonts w:ascii="Times New Roman" w:eastAsia="Times New Roman" w:hAnsi="Times New Roman" w:cs="Times New Roman"/>
          <w:color w:val="000000" w:themeColor="text1"/>
          <w:sz w:val="24"/>
        </w:rPr>
        <w:t>2. április 20</w:t>
      </w:r>
      <w:r w:rsidR="00110633"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napján 12:00 óráig. Fenti határidőt követően benyújtott kérdéseket, észrevételeket bérbeadó elkésettnek tekinti, azokat nem köteles megválaszolni.</w:t>
      </w:r>
    </w:p>
    <w:p w14:paraId="6E4E7CE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szerződésből eredő kötelezettségek biztosítására a pályázó a szerződés aláírásával egyidejűleg biztosítékként megfizet a bérbeadónak kettő havi bérleti díjnak megfelelő összegű biztosítékot (kaució). A kaució a szerződés megszűnése esetén visszajár, azonban a bérbeadó jogosult abból igényeit közvetlenül kielégíteni. A kaució után nem illeti meg kamat a bérlőt.</w:t>
      </w:r>
    </w:p>
    <w:p w14:paraId="541B403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 pályázó által megajánlott bérleti díj, amely a tényleges használattól függetlenül havonta előre, a tárgyhónap 10. napjáig fizetendő a bérbeadó szerződésben meghatározott fizetési számlájára való átutalással,</w:t>
      </w:r>
    </w:p>
    <w:p w14:paraId="347AD60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az ajánlattétel, az elszámolás és kifizetés pénzneme: HUF,</w:t>
      </w:r>
    </w:p>
    <w:p w14:paraId="677244F4"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5CC2021"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22F96383"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X. A pályázat eredményéről való tájékoztatás módja:</w:t>
      </w:r>
    </w:p>
    <w:p w14:paraId="546B640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Versenytárgyalás lefolytatását követően elektronikus úton</w:t>
      </w:r>
    </w:p>
    <w:p w14:paraId="36E9D077"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42EF303C"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XI. Egyéb esetleges feltételek:</w:t>
      </w:r>
    </w:p>
    <w:p w14:paraId="6D1A40D1"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 xml:space="preserve">Nem nyújthat be pályázatot, </w:t>
      </w:r>
    </w:p>
    <w:p w14:paraId="233575A8"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i/>
          <w:color w:val="000000" w:themeColor="text1"/>
          <w:sz w:val="24"/>
        </w:rPr>
        <w:t>a)</w:t>
      </w:r>
      <w:r w:rsidRPr="00973CB2">
        <w:rPr>
          <w:rFonts w:ascii="Times New Roman" w:eastAsia="Times New Roman" w:hAnsi="Times New Roman" w:cs="Times New Roman"/>
          <w:color w:val="000000" w:themeColor="text1"/>
          <w:sz w:val="24"/>
        </w:rPr>
        <w:t xml:space="preserve"> aki a pályázat benyújtásakor szándékosan valótlan adatot szolgáltatott, illetőleg az adatok változásáról a bérbeadót nem értesítette a döntésig (igazolás módja nyilatkozat benyújtása),</w:t>
      </w:r>
    </w:p>
    <w:p w14:paraId="54EF7EE1"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i/>
          <w:color w:val="000000" w:themeColor="text1"/>
          <w:sz w:val="24"/>
        </w:rPr>
        <w:t>b)</w:t>
      </w:r>
      <w:r w:rsidRPr="00973CB2">
        <w:rPr>
          <w:rFonts w:ascii="Times New Roman" w:eastAsia="Times New Roman" w:hAnsi="Times New Roman" w:cs="Times New Roman"/>
          <w:color w:val="000000" w:themeColor="text1"/>
          <w:sz w:val="24"/>
        </w:rPr>
        <w:t xml:space="preserve"> akinek Göd Város Önkormányzata felé 100.000 Ft összeget meghaladó köztartozása áll fenn (igazolás módja nyilatkozat benyújtása),</w:t>
      </w:r>
    </w:p>
    <w:p w14:paraId="02E35735"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i/>
          <w:color w:val="000000" w:themeColor="text1"/>
          <w:sz w:val="24"/>
        </w:rPr>
        <w:t>c)</w:t>
      </w:r>
      <w:r w:rsidRPr="00973CB2">
        <w:rPr>
          <w:rFonts w:ascii="Times New Roman" w:eastAsia="Times New Roman" w:hAnsi="Times New Roman" w:cs="Times New Roman"/>
          <w:color w:val="000000" w:themeColor="text1"/>
          <w:sz w:val="24"/>
        </w:rPr>
        <w:t xml:space="preserve"> akinek Göd Város Önkormányzata felé bérleti szerződésből eredő tartozása áll fenn (igazolás módja nyilatkozat benyújtása),</w:t>
      </w:r>
    </w:p>
    <w:p w14:paraId="66953B15" w14:textId="77777777" w:rsidR="00576107" w:rsidRPr="00973CB2" w:rsidRDefault="00A07643">
      <w:pPr>
        <w:spacing w:after="0" w:line="240" w:lineRule="auto"/>
        <w:ind w:firstLine="238"/>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d) bérbeadó a pályázatban való részvétel alkalmassági követelményként az alábbiaknak való megfelelést írja elő (igazolás módja nyilatkozat benyújtása)</w:t>
      </w:r>
    </w:p>
    <w:p w14:paraId="060882A1" w14:textId="00FE7166" w:rsidR="00576107" w:rsidRPr="00973CB2" w:rsidRDefault="00A07643">
      <w:pPr>
        <w:spacing w:after="0" w:line="240" w:lineRule="auto"/>
        <w:ind w:firstLine="284"/>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e) a pályázat érvényességének feltétele, hogy a pályázó a bérleti jog limitdíj 10%-át (azaz nettó 15.000,- HUF-ot Göd Város Önkormányzata CIB Bank Zrt. 10700323-42056506-5110005 számlaszámára) versenytárgyalási biztosítékként megfizeti 202</w:t>
      </w:r>
      <w:r w:rsidR="001A00BD">
        <w:rPr>
          <w:rFonts w:ascii="Times New Roman" w:eastAsia="Times New Roman" w:hAnsi="Times New Roman" w:cs="Times New Roman"/>
          <w:color w:val="000000" w:themeColor="text1"/>
          <w:sz w:val="24"/>
        </w:rPr>
        <w:t xml:space="preserve">2. </w:t>
      </w:r>
      <w:r w:rsidR="004500FC">
        <w:rPr>
          <w:rFonts w:ascii="Times New Roman" w:eastAsia="Times New Roman" w:hAnsi="Times New Roman" w:cs="Times New Roman"/>
          <w:color w:val="000000" w:themeColor="text1"/>
          <w:sz w:val="24"/>
        </w:rPr>
        <w:t>május 2</w:t>
      </w:r>
      <w:r w:rsidR="00110633" w:rsidRPr="00973CB2">
        <w:rPr>
          <w:rFonts w:ascii="Times New Roman" w:eastAsia="Times New Roman" w:hAnsi="Times New Roman" w:cs="Times New Roman"/>
          <w:color w:val="000000" w:themeColor="text1"/>
          <w:sz w:val="24"/>
        </w:rPr>
        <w:t xml:space="preserve">. </w:t>
      </w:r>
      <w:r w:rsidRPr="00973CB2">
        <w:rPr>
          <w:rFonts w:ascii="Times New Roman" w:eastAsia="Times New Roman" w:hAnsi="Times New Roman" w:cs="Times New Roman"/>
          <w:color w:val="000000" w:themeColor="text1"/>
          <w:sz w:val="24"/>
        </w:rPr>
        <w:t>napjáig 10:00 óráig (igazolás módja, a befizetés ajánlatban való igazolása).</w:t>
      </w:r>
    </w:p>
    <w:p w14:paraId="0F88177C" w14:textId="77777777" w:rsidR="00576107" w:rsidRPr="00973CB2" w:rsidRDefault="00A07643">
      <w:pPr>
        <w:spacing w:after="0" w:line="240" w:lineRule="auto"/>
        <w:ind w:firstLine="284"/>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f) aki a pályázatot a pályázati határidő lejárta után nyújtja be,</w:t>
      </w:r>
      <w:r w:rsidRPr="00973CB2">
        <w:rPr>
          <w:rFonts w:ascii="Times New Roman" w:eastAsia="Times New Roman" w:hAnsi="Times New Roman" w:cs="Times New Roman"/>
          <w:color w:val="000000" w:themeColor="text1"/>
          <w:sz w:val="24"/>
        </w:rPr>
        <w:br/>
        <w:t>- akinek pályázata a felhívásban foglalt formai és tartalmi követelményeknek nem felel meg,</w:t>
      </w:r>
      <w:r w:rsidRPr="00973CB2">
        <w:rPr>
          <w:rFonts w:ascii="Times New Roman" w:eastAsia="Times New Roman" w:hAnsi="Times New Roman" w:cs="Times New Roman"/>
          <w:color w:val="000000" w:themeColor="text1"/>
          <w:sz w:val="24"/>
        </w:rPr>
        <w:br/>
        <w:t>- amennyiben az ajánlattevő, illetőleg alvállalkozója nem felel meg az összeférhetetlenségi követelményeknek,</w:t>
      </w:r>
      <w:r w:rsidRPr="00973CB2">
        <w:rPr>
          <w:rFonts w:ascii="Times New Roman" w:eastAsia="Times New Roman" w:hAnsi="Times New Roman" w:cs="Times New Roman"/>
          <w:color w:val="000000" w:themeColor="text1"/>
          <w:sz w:val="24"/>
        </w:rPr>
        <w:br/>
        <w:t>- amennyiben az ajánlattevő a kizáró okok hatálya alatt áll,</w:t>
      </w:r>
      <w:r w:rsidRPr="00973CB2">
        <w:rPr>
          <w:rFonts w:ascii="Times New Roman" w:eastAsia="Times New Roman" w:hAnsi="Times New Roman" w:cs="Times New Roman"/>
          <w:color w:val="000000" w:themeColor="text1"/>
          <w:sz w:val="24"/>
        </w:rPr>
        <w:br/>
        <w:t>-  amennyiben a pályázó nem felel meg a szerződés teljesítéséhez szükséges alkalmassági követelményeknek,</w:t>
      </w:r>
      <w:r w:rsidRPr="00973CB2">
        <w:rPr>
          <w:rFonts w:ascii="Times New Roman" w:eastAsia="Times New Roman" w:hAnsi="Times New Roman" w:cs="Times New Roman"/>
          <w:color w:val="000000" w:themeColor="text1"/>
          <w:sz w:val="24"/>
        </w:rPr>
        <w:br/>
        <w:t>- amennyiben a pályázó egyéb módon nem felel meg a pályázati felhívásban, valamint a jogszabályokban meghatározott feltételeknek,</w:t>
      </w:r>
    </w:p>
    <w:p w14:paraId="72F99DF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br/>
        <w:t>Összeférhetetlen és nem vehet részt a pályázatban</w:t>
      </w:r>
    </w:p>
    <w:p w14:paraId="6D2E66EB"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ajánlattevőként a pályázati felhívást közzétevő által az eljárással vagy annak előkészítésével kapcsolatos tevékenységbe bevont személy vagy szervezet,</w:t>
      </w:r>
      <w:r w:rsidRPr="00973CB2">
        <w:rPr>
          <w:rFonts w:ascii="Times New Roman" w:eastAsia="Times New Roman" w:hAnsi="Times New Roman" w:cs="Times New Roman"/>
          <w:color w:val="000000" w:themeColor="text1"/>
          <w:sz w:val="24"/>
        </w:rPr>
        <w:br/>
        <w:t>b) az a szervezet, amelynek</w:t>
      </w:r>
    </w:p>
    <w:p w14:paraId="282F432D" w14:textId="77777777" w:rsidR="00576107" w:rsidRPr="00973CB2" w:rsidRDefault="00A07643">
      <w:pPr>
        <w:spacing w:after="0" w:line="240" w:lineRule="auto"/>
        <w:ind w:left="708"/>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ba) vezető tisztségviselőjét vagy felügyelőbizottságának tagját,</w:t>
      </w:r>
      <w:r w:rsidRPr="00973CB2">
        <w:rPr>
          <w:rFonts w:ascii="Times New Roman" w:eastAsia="Times New Roman" w:hAnsi="Times New Roman" w:cs="Times New Roman"/>
          <w:color w:val="000000" w:themeColor="text1"/>
          <w:sz w:val="24"/>
        </w:rPr>
        <w:br/>
        <w:t>bb) tulajdonosát,</w:t>
      </w:r>
      <w:r w:rsidRPr="00973CB2">
        <w:rPr>
          <w:rFonts w:ascii="Times New Roman" w:eastAsia="Times New Roman" w:hAnsi="Times New Roman" w:cs="Times New Roman"/>
          <w:color w:val="000000" w:themeColor="text1"/>
          <w:sz w:val="24"/>
        </w:rPr>
        <w:br/>
        <w:t>bc) a ba)-bb) pont szerinti személy közös háztartásban elő hozzátartozóját</w:t>
      </w:r>
      <w:r w:rsidRPr="00973CB2">
        <w:rPr>
          <w:rFonts w:ascii="Times New Roman" w:eastAsia="Times New Roman" w:hAnsi="Times New Roman" w:cs="Times New Roman"/>
          <w:color w:val="000000" w:themeColor="text1"/>
          <w:sz w:val="24"/>
        </w:rPr>
        <w:br/>
        <w:t>a megrendelő, a bérbeadó, a pályázati felhívást közzétevő az eljárással vagy annak előkészítésével kapcsolatos tevékenységbe bevonta, ha közreműködése az eljárásban a verseny tisztaságának sérelmét eredményezheti.</w:t>
      </w:r>
      <w:r w:rsidRPr="00973CB2">
        <w:rPr>
          <w:rFonts w:ascii="Times New Roman" w:eastAsia="Times New Roman" w:hAnsi="Times New Roman" w:cs="Times New Roman"/>
          <w:color w:val="000000" w:themeColor="text1"/>
          <w:sz w:val="24"/>
        </w:rPr>
        <w:br/>
      </w:r>
    </w:p>
    <w:p w14:paraId="3830EE4A" w14:textId="77777777" w:rsidR="00576107" w:rsidRPr="00973CB2" w:rsidRDefault="00A07643">
      <w:pPr>
        <w:spacing w:after="0" w:line="240" w:lineRule="auto"/>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pályázatban nem lehet ajánlattevő, alvállalkozó olyan gazdasági szereplő, akivel szemben az alábbi kizáró okok fennállnak:</w:t>
      </w:r>
      <w:r w:rsidRPr="00973CB2">
        <w:rPr>
          <w:rFonts w:ascii="Times New Roman" w:eastAsia="Times New Roman" w:hAnsi="Times New Roman" w:cs="Times New Roman"/>
          <w:color w:val="000000" w:themeColor="text1"/>
          <w:sz w:val="24"/>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973CB2">
        <w:rPr>
          <w:rFonts w:ascii="Times New Roman" w:eastAsia="Times New Roman" w:hAnsi="Times New Roman" w:cs="Times New Roman"/>
          <w:color w:val="000000" w:themeColor="text1"/>
          <w:sz w:val="24"/>
        </w:rPr>
        <w:br/>
        <w:t>- tevékenységét felfüggesztette vagy akinek tevékenységét felfüggesztették;</w:t>
      </w:r>
      <w:r w:rsidRPr="00973CB2">
        <w:rPr>
          <w:rFonts w:ascii="Times New Roman" w:eastAsia="Times New Roman" w:hAnsi="Times New Roman" w:cs="Times New Roman"/>
          <w:color w:val="000000" w:themeColor="text1"/>
          <w:sz w:val="24"/>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973CB2">
        <w:rPr>
          <w:rFonts w:ascii="Times New Roman" w:eastAsia="Times New Roman" w:hAnsi="Times New Roman" w:cs="Times New Roman"/>
          <w:color w:val="000000" w:themeColor="text1"/>
          <w:sz w:val="24"/>
        </w:rPr>
        <w:br/>
        <w:t>- beszerzési/pályázati eljárásokban való részvételtől jogerősen eltiltásra került, az eltiltás ideje alatt;</w:t>
      </w:r>
      <w:r w:rsidRPr="00973CB2">
        <w:rPr>
          <w:rFonts w:ascii="Times New Roman" w:eastAsia="Times New Roman" w:hAnsi="Times New Roman" w:cs="Times New Roman"/>
          <w:color w:val="000000" w:themeColor="text1"/>
          <w:sz w:val="24"/>
        </w:rPr>
        <w:br/>
        <w:t>- egy évnél régebben lejárt adó-, vámfizetési vagy társadalombiztosítási járulékfizetési kötelezettségének – a letelepedése szerinti ország, vagy a bérbeadó székhelye szerinti ország jogszabályai alapján – nem tett eleget, kivéve, ha megfizetésére halasztást kapott;</w:t>
      </w:r>
    </w:p>
    <w:p w14:paraId="483257A9" w14:textId="77777777" w:rsidR="00576107" w:rsidRPr="00973CB2" w:rsidRDefault="00A07643">
      <w:pPr>
        <w:spacing w:after="0" w:line="240" w:lineRule="auto"/>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korábbi – három évnél nem régebben lezárult – beszerzési/pályázati eljárásban hamis adatot szolgáltatott és ezért az eljárásból kizárták, vagy a hamis adat szolgáltatását jogerősen megállapították, a jogerősen megállapított időtartam végéig,</w:t>
      </w:r>
    </w:p>
    <w:p w14:paraId="4E59D2DF"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66FBA51A"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EF9CC75" w14:textId="37DF8EB1" w:rsidR="00576107" w:rsidRPr="00973CB2" w:rsidRDefault="00A07643">
      <w:pPr>
        <w:numPr>
          <w:ilvl w:val="0"/>
          <w:numId w:val="2"/>
        </w:numPr>
        <w:tabs>
          <w:tab w:val="left" w:pos="1428"/>
        </w:tabs>
        <w:spacing w:after="0" w:line="240" w:lineRule="auto"/>
        <w:ind w:left="567" w:hanging="283"/>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A pályázati felhívás közzétételének napja:</w:t>
      </w:r>
      <w:r w:rsidRPr="00973CB2">
        <w:rPr>
          <w:rFonts w:ascii="Times New Roman" w:eastAsia="Times New Roman" w:hAnsi="Times New Roman" w:cs="Times New Roman"/>
          <w:color w:val="000000" w:themeColor="text1"/>
          <w:sz w:val="24"/>
        </w:rPr>
        <w:t> 202</w:t>
      </w:r>
      <w:r w:rsidR="006543DA">
        <w:rPr>
          <w:rFonts w:ascii="Times New Roman" w:eastAsia="Times New Roman" w:hAnsi="Times New Roman" w:cs="Times New Roman"/>
          <w:color w:val="000000" w:themeColor="text1"/>
          <w:sz w:val="24"/>
        </w:rPr>
        <w:t xml:space="preserve">2. március </w:t>
      </w:r>
      <w:r w:rsidR="004500FC">
        <w:rPr>
          <w:rFonts w:ascii="Times New Roman" w:eastAsia="Times New Roman" w:hAnsi="Times New Roman" w:cs="Times New Roman"/>
          <w:color w:val="000000" w:themeColor="text1"/>
          <w:sz w:val="24"/>
        </w:rPr>
        <w:t>30</w:t>
      </w:r>
      <w:r w:rsidRPr="00973CB2">
        <w:rPr>
          <w:rFonts w:ascii="Times New Roman" w:eastAsia="Times New Roman" w:hAnsi="Times New Roman" w:cs="Times New Roman"/>
          <w:color w:val="000000" w:themeColor="text1"/>
          <w:sz w:val="24"/>
        </w:rPr>
        <w:t>.</w:t>
      </w:r>
    </w:p>
    <w:p w14:paraId="3025819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29E86215"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53078144" w14:textId="20B8D099"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Dátum: </w:t>
      </w:r>
      <w:r w:rsidR="00FE58EC" w:rsidRPr="00973CB2">
        <w:rPr>
          <w:rFonts w:ascii="Times New Roman" w:eastAsia="Times New Roman" w:hAnsi="Times New Roman" w:cs="Times New Roman"/>
          <w:color w:val="000000" w:themeColor="text1"/>
          <w:sz w:val="24"/>
        </w:rPr>
        <w:t>202</w:t>
      </w:r>
      <w:r w:rsidR="001A00BD">
        <w:rPr>
          <w:rFonts w:ascii="Times New Roman" w:eastAsia="Times New Roman" w:hAnsi="Times New Roman" w:cs="Times New Roman"/>
          <w:color w:val="000000" w:themeColor="text1"/>
          <w:sz w:val="24"/>
        </w:rPr>
        <w:t xml:space="preserve">2. március </w:t>
      </w:r>
      <w:r w:rsidR="004500FC">
        <w:rPr>
          <w:rFonts w:ascii="Times New Roman" w:eastAsia="Times New Roman" w:hAnsi="Times New Roman" w:cs="Times New Roman"/>
          <w:color w:val="000000" w:themeColor="text1"/>
          <w:sz w:val="24"/>
        </w:rPr>
        <w:t>30</w:t>
      </w:r>
      <w:r w:rsidR="00FE58EC" w:rsidRPr="00973CB2">
        <w:rPr>
          <w:rFonts w:ascii="Times New Roman" w:eastAsia="Times New Roman" w:hAnsi="Times New Roman" w:cs="Times New Roman"/>
          <w:color w:val="000000" w:themeColor="text1"/>
          <w:sz w:val="24"/>
        </w:rPr>
        <w:t>.</w:t>
      </w:r>
    </w:p>
    <w:p w14:paraId="61F6EC09"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w:t>
      </w:r>
    </w:p>
    <w:p w14:paraId="58CA0968" w14:textId="77777777" w:rsidR="00576107" w:rsidRPr="00973CB2" w:rsidRDefault="00A07643">
      <w:pPr>
        <w:spacing w:after="0" w:line="240" w:lineRule="auto"/>
        <w:ind w:left="6372"/>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p>
    <w:p w14:paraId="59D7C973" w14:textId="77777777" w:rsidR="00576107" w:rsidRPr="00973CB2" w:rsidRDefault="00A07643">
      <w:pPr>
        <w:spacing w:after="0" w:line="240" w:lineRule="auto"/>
        <w:ind w:left="6372"/>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Balogh Csaba</w:t>
      </w:r>
    </w:p>
    <w:p w14:paraId="4658257B" w14:textId="77777777" w:rsidR="00576107" w:rsidRPr="00973CB2" w:rsidRDefault="00A07643">
      <w:pPr>
        <w:spacing w:after="0" w:line="240" w:lineRule="auto"/>
        <w:ind w:left="6372"/>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polgármester</w:t>
      </w:r>
    </w:p>
    <w:p w14:paraId="3EA2BE52" w14:textId="77777777" w:rsidR="00576107" w:rsidRPr="00973CB2" w:rsidRDefault="00576107">
      <w:pPr>
        <w:spacing w:after="0" w:line="240" w:lineRule="auto"/>
        <w:jc w:val="center"/>
        <w:rPr>
          <w:rFonts w:ascii="Times New Roman" w:eastAsia="Times New Roman" w:hAnsi="Times New Roman" w:cs="Times New Roman"/>
          <w:color w:val="000000" w:themeColor="text1"/>
          <w:sz w:val="24"/>
        </w:rPr>
      </w:pPr>
    </w:p>
    <w:p w14:paraId="046C1314" w14:textId="77777777" w:rsidR="00576107" w:rsidRPr="00973CB2" w:rsidRDefault="00A07643">
      <w:pP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Mellékletek:</w:t>
      </w:r>
    </w:p>
    <w:p w14:paraId="41249E16"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Pályázati nyilatkozat (kötelezően csatolandó)</w:t>
      </w:r>
    </w:p>
    <w:p w14:paraId="34D19832"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Összeférhetetlenségi nyilatkozat (kötelezően csatolandó)</w:t>
      </w:r>
    </w:p>
    <w:p w14:paraId="67C886B6"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Aláírási címpéldány/aláírásminta (kötelezően csatolandó)</w:t>
      </w:r>
    </w:p>
    <w:p w14:paraId="12E4D813" w14:textId="77777777" w:rsidR="00576107" w:rsidRPr="00973CB2" w:rsidRDefault="00A07643">
      <w:pPr>
        <w:numPr>
          <w:ilvl w:val="0"/>
          <w:numId w:val="3"/>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Szerződés-tervezet</w:t>
      </w:r>
    </w:p>
    <w:p w14:paraId="70421037" w14:textId="6D274C41" w:rsidR="00576107" w:rsidRPr="00973CB2" w:rsidRDefault="00576107" w:rsidP="004500FC">
      <w:pPr>
        <w:tabs>
          <w:tab w:val="left" w:pos="5529"/>
        </w:tabs>
        <w:spacing w:after="0" w:line="240" w:lineRule="auto"/>
        <w:ind w:left="720"/>
        <w:jc w:val="both"/>
        <w:rPr>
          <w:rFonts w:ascii="Times New Roman" w:eastAsia="Times New Roman" w:hAnsi="Times New Roman" w:cs="Times New Roman"/>
          <w:color w:val="000000" w:themeColor="text1"/>
          <w:sz w:val="24"/>
        </w:rPr>
      </w:pPr>
      <w:bookmarkStart w:id="0" w:name="_GoBack"/>
      <w:bookmarkEnd w:id="0"/>
    </w:p>
    <w:p w14:paraId="3174FA7A" w14:textId="492133F9" w:rsidR="00973CB2" w:rsidRDefault="00973CB2">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br w:type="page"/>
      </w:r>
    </w:p>
    <w:p w14:paraId="19D3B139" w14:textId="77777777" w:rsidR="00576107" w:rsidRPr="00973CB2" w:rsidRDefault="00576107">
      <w:pPr>
        <w:numPr>
          <w:ilvl w:val="0"/>
          <w:numId w:val="3"/>
        </w:numPr>
        <w:tabs>
          <w:tab w:val="left" w:pos="5529"/>
        </w:tabs>
        <w:spacing w:after="0" w:line="240" w:lineRule="auto"/>
        <w:ind w:left="720" w:hanging="360"/>
        <w:jc w:val="both"/>
        <w:rPr>
          <w:rFonts w:ascii="Times New Roman" w:eastAsia="Times New Roman" w:hAnsi="Times New Roman" w:cs="Times New Roman"/>
          <w:color w:val="000000" w:themeColor="text1"/>
          <w:sz w:val="24"/>
        </w:rPr>
      </w:pPr>
    </w:p>
    <w:p w14:paraId="6FB9F4C2" w14:textId="3EDD415C" w:rsidR="00576107" w:rsidRPr="00973CB2" w:rsidRDefault="00973CB2">
      <w:pPr>
        <w:numPr>
          <w:ilvl w:val="0"/>
          <w:numId w:val="3"/>
        </w:numPr>
        <w:tabs>
          <w:tab w:val="left" w:pos="-2378"/>
        </w:tabs>
        <w:spacing w:after="0" w:line="240" w:lineRule="auto"/>
        <w:ind w:left="502" w:hanging="360"/>
        <w:jc w:val="right"/>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1.</w:t>
      </w:r>
      <w:r w:rsidR="00A07643" w:rsidRPr="00973CB2">
        <w:rPr>
          <w:rFonts w:ascii="Times New Roman" w:eastAsia="Times New Roman" w:hAnsi="Times New Roman" w:cs="Times New Roman"/>
          <w:b/>
          <w:color w:val="000000" w:themeColor="text1"/>
          <w:sz w:val="24"/>
        </w:rPr>
        <w:t xml:space="preserve">számú melléklet </w:t>
      </w:r>
    </w:p>
    <w:p w14:paraId="4BEF9988" w14:textId="77777777" w:rsidR="00576107" w:rsidRPr="00973CB2" w:rsidRDefault="00576107">
      <w:pPr>
        <w:spacing w:after="0" w:line="240" w:lineRule="auto"/>
        <w:jc w:val="center"/>
        <w:rPr>
          <w:rFonts w:ascii="Times New Roman" w:eastAsia="Times New Roman" w:hAnsi="Times New Roman" w:cs="Times New Roman"/>
          <w:b/>
          <w:color w:val="000000" w:themeColor="text1"/>
          <w:sz w:val="24"/>
        </w:rPr>
      </w:pPr>
    </w:p>
    <w:p w14:paraId="41E1D557" w14:textId="77777777" w:rsidR="00576107" w:rsidRPr="00973CB2" w:rsidRDefault="00A07643">
      <w:pPr>
        <w:spacing w:after="0" w:line="240" w:lineRule="auto"/>
        <w:jc w:val="center"/>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b/>
          <w:color w:val="000000" w:themeColor="text1"/>
          <w:sz w:val="24"/>
        </w:rPr>
        <w:t>Pályázati NYILATKOZAT</w:t>
      </w:r>
    </w:p>
    <w:p w14:paraId="0FC249C5"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B94B1E8" w14:textId="0D0F474C"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Alulírott, …………………………………, mint a(z) ……………....................................... cégjegyzésre jogosult képviselője, Göd Város Önkormányzata, mint Bérbeadó által kiírt </w:t>
      </w:r>
      <w:r w:rsidRPr="00973CB2">
        <w:rPr>
          <w:rFonts w:ascii="Times New Roman" w:eastAsia="Times New Roman" w:hAnsi="Times New Roman" w:cs="Times New Roman"/>
          <w:b/>
          <w:i/>
          <w:color w:val="000000" w:themeColor="text1"/>
          <w:sz w:val="24"/>
        </w:rPr>
        <w:t>„</w:t>
      </w:r>
      <w:r w:rsidR="001A00BD" w:rsidRPr="001A00BD">
        <w:rPr>
          <w:rFonts w:ascii="Times New Roman" w:eastAsia="Times New Roman" w:hAnsi="Times New Roman" w:cs="Times New Roman"/>
          <w:b/>
          <w:i/>
          <w:color w:val="000000" w:themeColor="text1"/>
          <w:sz w:val="24"/>
        </w:rPr>
        <w:t>Göd belterület 3255/2 hrsz. (2132 Göd, Jósika u. 14.) alatti ingatlan (</w:t>
      </w:r>
      <w:r w:rsidR="00121FA6">
        <w:rPr>
          <w:rFonts w:ascii="Times New Roman" w:eastAsia="Times New Roman" w:hAnsi="Times New Roman" w:cs="Times New Roman"/>
          <w:b/>
          <w:i/>
          <w:color w:val="000000" w:themeColor="text1"/>
          <w:sz w:val="24"/>
        </w:rPr>
        <w:t xml:space="preserve">vendéglátó egység </w:t>
      </w:r>
      <w:r w:rsidR="001A00BD" w:rsidRPr="001A00BD">
        <w:rPr>
          <w:rFonts w:ascii="Times New Roman" w:eastAsia="Times New Roman" w:hAnsi="Times New Roman" w:cs="Times New Roman"/>
          <w:b/>
          <w:i/>
          <w:color w:val="000000" w:themeColor="text1"/>
          <w:sz w:val="24"/>
        </w:rPr>
        <w:t>Büfé üzemeltetés) bérbeadása</w:t>
      </w:r>
      <w:r w:rsidRPr="00973CB2">
        <w:rPr>
          <w:rFonts w:ascii="Times New Roman" w:eastAsia="Times New Roman" w:hAnsi="Times New Roman" w:cs="Times New Roman"/>
          <w:b/>
          <w:i/>
          <w:color w:val="000000" w:themeColor="text1"/>
          <w:sz w:val="24"/>
        </w:rPr>
        <w:t>”</w:t>
      </w:r>
      <w:r w:rsidRPr="00973CB2">
        <w:rPr>
          <w:rFonts w:ascii="Times New Roman" w:eastAsia="Times New Roman" w:hAnsi="Times New Roman" w:cs="Times New Roman"/>
          <w:color w:val="000000" w:themeColor="text1"/>
          <w:sz w:val="24"/>
        </w:rPr>
        <w:t xml:space="preserve"> tárgyú pályázat pályázójaként</w:t>
      </w:r>
    </w:p>
    <w:p w14:paraId="0279D29F"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691E03A" w14:textId="77777777" w:rsidR="00576107" w:rsidRPr="00973CB2" w:rsidRDefault="00A07643">
      <w:pPr>
        <w:spacing w:after="0" w:line="240" w:lineRule="auto"/>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n y i l a t k o z o m, hogy</w:t>
      </w:r>
    </w:p>
    <w:p w14:paraId="7553C8F7"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2A51AFE8"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miután a pályázati felhívás (és dokumentumok) feltételeit megvizsgáltuk, azokat megértettük és elfogadjuk, és a pályázati felhívás (és dokumentumok) feltételei, továbbá az eljárás során keletkezett egyéb dokumentumok szerint ajánlatot teszünk az ajánlatunkban a rögzített ajánlati áron és vállaláson;</w:t>
      </w:r>
    </w:p>
    <w:p w14:paraId="1AD61AA5"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nyertességünk esetén készek és képesek vagyunk az ajánlatunkban, valamint a felhívásban, (a dokumentumokban) és a pályázati eljárás során keletkezett egyéb iratokban előírt feltételeknek megfelelően a szerződés megkötésére és teljesítésére;</w:t>
      </w:r>
    </w:p>
    <w:p w14:paraId="22C8EABC"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nyertességünk esetén vállaljuk a felhívásban, (a dokumentumokban) és a pályázati eljárás során keletkezett egyéb iratokban előírt feltételeknek megfelelően a szerződés megkötését;</w:t>
      </w:r>
    </w:p>
    <w:p w14:paraId="10E1EA05"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pályázati kiírás alkalmas volt arra, hogy megfelelő pályázatot készíthessünk, és ajánlatunkat a versenytárgyalás során ennek figyelembevételével tesszük;</w:t>
      </w:r>
    </w:p>
    <w:p w14:paraId="45DB6C60"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kijelentjük, hogy a pályázatunkban tett kijelentéseink és nyilatkozataink a valóságnak megfelelnek;</w:t>
      </w:r>
    </w:p>
    <w:p w14:paraId="0DD97F50"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az általam képviselt gazdálkodó szervezet vonatkozásában nem állnak fenn az alábbi kizáró okok:</w:t>
      </w:r>
    </w:p>
    <w:p w14:paraId="6BF5CAC5"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F70D5EF"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tevékenységét felfüggesztette vagy akinek tevékenységét felfüggesztették;</w:t>
      </w:r>
    </w:p>
    <w:p w14:paraId="36CC2118"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501E6571"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beszerzési/pályázati eljárásokban való részvételtől jogerősen eltiltásra került, az eltiltás ideje alatt;</w:t>
      </w:r>
    </w:p>
    <w:p w14:paraId="39268415"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egy évnél régebben lejárt adó-, vámfizetési vagy társadalombiztosítási járulékfizetési kötelezettségének – a letelepedése szerinti ország, vagy a bérbeadó székhelye szerinti ország jogszabályai alapján – nem tett eleget, kivéve, ha megfizetésére halasztást kapott;</w:t>
      </w:r>
    </w:p>
    <w:p w14:paraId="15A5DFEA"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korábbi – három évnél nem régebben lezárult – beszerzési/pályázati eljárásban hamis adatot szolgáltatott és ezért az eljárásból kizárták, vagy a hamis adat szolgáltatását jogerősen megállapították, a jogerősen megállapított időtartam végéig;</w:t>
      </w:r>
    </w:p>
    <w:p w14:paraId="178BD606" w14:textId="77777777" w:rsidR="00576107" w:rsidRPr="00973CB2" w:rsidRDefault="00A07643">
      <w:pPr>
        <w:numPr>
          <w:ilvl w:val="0"/>
          <w:numId w:val="4"/>
        </w:numPr>
        <w:spacing w:after="0" w:line="240" w:lineRule="auto"/>
        <w:ind w:left="72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korábban Göd Város Önkormányzata felé bérleti szerződésből eredő tartozása nem áll fenn,</w:t>
      </w:r>
    </w:p>
    <w:p w14:paraId="6A9E58A1" w14:textId="77777777" w:rsidR="00576107" w:rsidRPr="00973CB2" w:rsidRDefault="00A07643">
      <w:pPr>
        <w:numPr>
          <w:ilvl w:val="0"/>
          <w:numId w:val="4"/>
        </w:numPr>
        <w:spacing w:after="0" w:line="240" w:lineRule="auto"/>
        <w:ind w:left="360" w:hanging="360"/>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az általam képviselt gazdálkodó szervezet nem vesz igénybe a szerződés teljesítéséhez olyan alvállalkozót, aki a felhívásban előírt kizáró okok hatálya alá tartozik.</w:t>
      </w:r>
    </w:p>
    <w:p w14:paraId="57BAF805" w14:textId="77777777" w:rsidR="00576107" w:rsidRPr="00973CB2" w:rsidRDefault="00576107">
      <w:pPr>
        <w:spacing w:after="0" w:line="240" w:lineRule="auto"/>
        <w:jc w:val="both"/>
        <w:rPr>
          <w:rFonts w:ascii="Times New Roman" w:eastAsia="Times New Roman" w:hAnsi="Times New Roman" w:cs="Times New Roman"/>
          <w:b/>
          <w:color w:val="000000" w:themeColor="text1"/>
          <w:sz w:val="24"/>
        </w:rPr>
      </w:pPr>
    </w:p>
    <w:p w14:paraId="3AC9C85C"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Céginformáció:</w:t>
      </w:r>
    </w:p>
    <w:tbl>
      <w:tblPr>
        <w:tblW w:w="0" w:type="auto"/>
        <w:tblInd w:w="8" w:type="dxa"/>
        <w:tblCellMar>
          <w:left w:w="10" w:type="dxa"/>
          <w:right w:w="10" w:type="dxa"/>
        </w:tblCellMar>
        <w:tblLook w:val="04A0" w:firstRow="1" w:lastRow="0" w:firstColumn="1" w:lastColumn="0" w:noHBand="0" w:noVBand="1"/>
      </w:tblPr>
      <w:tblGrid>
        <w:gridCol w:w="4883"/>
        <w:gridCol w:w="4165"/>
      </w:tblGrid>
      <w:tr w:rsidR="000F14B4" w:rsidRPr="00973CB2" w14:paraId="43B3E152"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A184484"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 cég/Pályázó (továbbiakban: cég) teljes neve</w:t>
            </w:r>
          </w:p>
        </w:tc>
        <w:tc>
          <w:tcPr>
            <w:tcW w:w="4283"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400966A7"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23B55074"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6D7D9A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 cég rövidített neve, ha van ilyen</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1C5FE31"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0E75020"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DDC43E3"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Cégjegyzékszáma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62552D4"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4BEFCF6"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4F9D5E9"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Adószám illetve adóazonosító jel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vAlign w:val="center"/>
          </w:tcPr>
          <w:p w14:paraId="1F900FE8"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CA86287"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5DFB66B9"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Pénzforgalmi jelzőszáma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vAlign w:val="center"/>
          </w:tcPr>
          <w:p w14:paraId="10A09CB4"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34BB9526"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62D8DDA3"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Székhely</w:t>
            </w:r>
          </w:p>
        </w:tc>
      </w:tr>
      <w:tr w:rsidR="000F14B4" w:rsidRPr="00973CB2" w14:paraId="2A3149AA"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1B55B1F7"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Irányítószám, település</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vAlign w:val="center"/>
          </w:tcPr>
          <w:p w14:paraId="41991E6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7F8841D"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3FE3C13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Utca, házszám</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1F785F9B"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2AB84BD7"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43F13F53"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Honlap</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1917377C"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39DD68F3"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7B424EFE"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Postacím (ha nem azonos a székhellyel)</w:t>
            </w:r>
          </w:p>
        </w:tc>
      </w:tr>
      <w:tr w:rsidR="000F14B4" w:rsidRPr="00973CB2" w14:paraId="0AF3E2D4"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E1003B9"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Irányítószám település</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476BBB0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0F5C8FAA"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4951913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Utca, házszám</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593CDFA5"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64EAA64"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D00349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Postafiók</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3BEF4C4B"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57586BD4"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72EBB3AA"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Cégjegyzésre (aláírásra) jogosult személy(ek)</w:t>
            </w:r>
          </w:p>
        </w:tc>
      </w:tr>
      <w:tr w:rsidR="000F14B4" w:rsidRPr="00973CB2" w14:paraId="4EA0011D"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62D9395"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Név, beosztása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4D83A6BA"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579817B1"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B57A3A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Telefon</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1C2F2481"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058354BC"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00D1CF4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Mobil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C0A62F7"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2E197162"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1A56555A"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Fax</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7D151D7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BB40AA7"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11F8F8D"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E-mail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52D2CA9F"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1D783202" w14:textId="77777777">
        <w:trPr>
          <w:trHeight w:val="1"/>
        </w:trPr>
        <w:tc>
          <w:tcPr>
            <w:tcW w:w="9255" w:type="dxa"/>
            <w:gridSpan w:val="2"/>
            <w:tcBorders>
              <w:top w:val="single" w:sz="6" w:space="0" w:color="00000A"/>
              <w:left w:val="single" w:sz="6" w:space="0" w:color="00000A"/>
              <w:bottom w:val="single" w:sz="6" w:space="0" w:color="00000A"/>
              <w:right w:val="single" w:sz="6" w:space="0" w:color="00000A"/>
            </w:tcBorders>
            <w:shd w:val="clear" w:color="auto" w:fill="EEECE1"/>
            <w:tcMar>
              <w:left w:w="0" w:type="dxa"/>
              <w:right w:w="0" w:type="dxa"/>
            </w:tcMar>
          </w:tcPr>
          <w:p w14:paraId="4509A127"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Az eljárásban kapcsolattartó személy</w:t>
            </w:r>
          </w:p>
        </w:tc>
      </w:tr>
      <w:tr w:rsidR="000F14B4" w:rsidRPr="00973CB2" w14:paraId="28D23EC0"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7232C3A"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Név, beosztása</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0B647B13"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7209459E"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24BE2418"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Telefon</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2D7B661E"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40A46BAB"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68C0AB7E"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Mobil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427FEC98" w14:textId="77777777" w:rsidR="00576107" w:rsidRPr="00973CB2" w:rsidRDefault="00576107">
            <w:pPr>
              <w:spacing w:after="0" w:line="240" w:lineRule="auto"/>
              <w:jc w:val="both"/>
              <w:rPr>
                <w:rFonts w:ascii="Calibri" w:eastAsia="Calibri" w:hAnsi="Calibri" w:cs="Calibri"/>
                <w:color w:val="000000" w:themeColor="text1"/>
              </w:rPr>
            </w:pPr>
          </w:p>
        </w:tc>
      </w:tr>
      <w:tr w:rsidR="000F14B4" w:rsidRPr="00973CB2" w14:paraId="6C94DC6E" w14:textId="77777777">
        <w:trPr>
          <w:trHeight w:val="1"/>
        </w:trPr>
        <w:tc>
          <w:tcPr>
            <w:tcW w:w="497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tcPr>
          <w:p w14:paraId="7EC360E6" w14:textId="77777777" w:rsidR="00576107" w:rsidRPr="00973CB2" w:rsidRDefault="00A07643">
            <w:pPr>
              <w:spacing w:after="0" w:line="240" w:lineRule="auto"/>
              <w:jc w:val="both"/>
              <w:rPr>
                <w:color w:val="000000" w:themeColor="text1"/>
              </w:rPr>
            </w:pPr>
            <w:r w:rsidRPr="00973CB2">
              <w:rPr>
                <w:rFonts w:ascii="Times New Roman" w:eastAsia="Times New Roman" w:hAnsi="Times New Roman" w:cs="Times New Roman"/>
                <w:color w:val="000000" w:themeColor="text1"/>
                <w:sz w:val="24"/>
              </w:rPr>
              <w:t>E-mail</w:t>
            </w:r>
          </w:p>
        </w:tc>
        <w:tc>
          <w:tcPr>
            <w:tcW w:w="4283" w:type="dxa"/>
            <w:tcBorders>
              <w:top w:val="single" w:sz="6" w:space="0" w:color="00000A"/>
              <w:left w:val="single" w:sz="6" w:space="0" w:color="00000A"/>
              <w:bottom w:val="single" w:sz="6" w:space="0" w:color="00000A"/>
              <w:right w:val="single" w:sz="6" w:space="0" w:color="00000A"/>
            </w:tcBorders>
            <w:shd w:val="clear" w:color="000000" w:fill="FFFFFF"/>
            <w:tcMar>
              <w:left w:w="0" w:type="dxa"/>
              <w:right w:w="0" w:type="dxa"/>
            </w:tcMar>
          </w:tcPr>
          <w:p w14:paraId="28695955" w14:textId="77777777" w:rsidR="00576107" w:rsidRPr="00973CB2" w:rsidRDefault="00576107">
            <w:pPr>
              <w:spacing w:after="0" w:line="240" w:lineRule="auto"/>
              <w:jc w:val="both"/>
              <w:rPr>
                <w:rFonts w:ascii="Calibri" w:eastAsia="Calibri" w:hAnsi="Calibri" w:cs="Calibri"/>
                <w:color w:val="000000" w:themeColor="text1"/>
              </w:rPr>
            </w:pPr>
          </w:p>
        </w:tc>
      </w:tr>
    </w:tbl>
    <w:p w14:paraId="25D95DE6"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1EF416C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Dátum: ………………………………</w:t>
      </w:r>
    </w:p>
    <w:p w14:paraId="151B6C93"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820FC6C" w14:textId="77777777" w:rsidR="00576107" w:rsidRPr="00973CB2" w:rsidRDefault="00A07643">
      <w:pPr>
        <w:spacing w:after="0" w:line="240" w:lineRule="auto"/>
        <w:ind w:left="5387"/>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p>
    <w:p w14:paraId="04809DD8" w14:textId="77777777" w:rsidR="00576107" w:rsidRPr="00973CB2" w:rsidRDefault="00A07643">
      <w:pPr>
        <w:spacing w:after="0" w:line="240" w:lineRule="auto"/>
        <w:ind w:left="4679" w:firstLine="708"/>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Ajánlattevő cégszerű aláírása</w:t>
      </w:r>
    </w:p>
    <w:p w14:paraId="55341C71" w14:textId="77777777" w:rsidR="00576107" w:rsidRPr="00973CB2" w:rsidRDefault="00576107">
      <w:pPr>
        <w:rPr>
          <w:rFonts w:ascii="Times New Roman" w:eastAsia="Times New Roman" w:hAnsi="Times New Roman" w:cs="Times New Roman"/>
          <w:color w:val="000000" w:themeColor="text1"/>
          <w:sz w:val="24"/>
        </w:rPr>
      </w:pPr>
    </w:p>
    <w:p w14:paraId="4B340500" w14:textId="77777777" w:rsidR="00576107" w:rsidRPr="00973CB2" w:rsidRDefault="00A07643">
      <w:pP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w:t>
      </w:r>
    </w:p>
    <w:p w14:paraId="25B0A4B2" w14:textId="77777777" w:rsidR="00576107" w:rsidRPr="00973CB2" w:rsidRDefault="00576107">
      <w:pPr>
        <w:rPr>
          <w:rFonts w:ascii="Times New Roman" w:eastAsia="Times New Roman" w:hAnsi="Times New Roman" w:cs="Times New Roman"/>
          <w:color w:val="000000" w:themeColor="text1"/>
          <w:sz w:val="24"/>
        </w:rPr>
      </w:pPr>
    </w:p>
    <w:p w14:paraId="04AB1663" w14:textId="3C5D73A8" w:rsidR="00973CB2" w:rsidRDefault="00973CB2">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br w:type="page"/>
      </w:r>
    </w:p>
    <w:p w14:paraId="682AC1E1" w14:textId="77777777" w:rsidR="00576107" w:rsidRPr="00973CB2" w:rsidRDefault="00576107">
      <w:pPr>
        <w:rPr>
          <w:rFonts w:ascii="Times New Roman" w:eastAsia="Times New Roman" w:hAnsi="Times New Roman" w:cs="Times New Roman"/>
          <w:color w:val="000000" w:themeColor="text1"/>
          <w:sz w:val="24"/>
        </w:rPr>
      </w:pPr>
    </w:p>
    <w:p w14:paraId="32867FA6" w14:textId="6942A269" w:rsidR="00576107" w:rsidRPr="00973CB2" w:rsidRDefault="00973CB2">
      <w:pPr>
        <w:numPr>
          <w:ilvl w:val="0"/>
          <w:numId w:val="5"/>
        </w:numPr>
        <w:tabs>
          <w:tab w:val="left" w:pos="-2378"/>
        </w:tabs>
        <w:spacing w:after="0" w:line="240" w:lineRule="auto"/>
        <w:ind w:left="502" w:hanging="360"/>
        <w:jc w:val="right"/>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2.</w:t>
      </w:r>
      <w:r w:rsidR="00A07643" w:rsidRPr="00973CB2">
        <w:rPr>
          <w:rFonts w:ascii="Times New Roman" w:eastAsia="Times New Roman" w:hAnsi="Times New Roman" w:cs="Times New Roman"/>
          <w:b/>
          <w:color w:val="000000" w:themeColor="text1"/>
          <w:sz w:val="24"/>
        </w:rPr>
        <w:t xml:space="preserve">számú melléklet </w:t>
      </w:r>
    </w:p>
    <w:p w14:paraId="6CDBD92C" w14:textId="77777777" w:rsidR="00576107" w:rsidRPr="00973CB2" w:rsidRDefault="00A07643">
      <w:pPr>
        <w:spacing w:after="0" w:line="240" w:lineRule="auto"/>
        <w:jc w:val="center"/>
        <w:rPr>
          <w:rFonts w:ascii="Times New Roman" w:eastAsia="Times New Roman" w:hAnsi="Times New Roman" w:cs="Times New Roman"/>
          <w:b/>
          <w:caps/>
          <w:color w:val="000000" w:themeColor="text1"/>
          <w:sz w:val="24"/>
        </w:rPr>
      </w:pPr>
      <w:r w:rsidRPr="00973CB2">
        <w:rPr>
          <w:rFonts w:ascii="Times New Roman" w:eastAsia="Times New Roman" w:hAnsi="Times New Roman" w:cs="Times New Roman"/>
          <w:b/>
          <w:caps/>
          <w:color w:val="000000" w:themeColor="text1"/>
          <w:sz w:val="24"/>
        </w:rPr>
        <w:t xml:space="preserve">Összeférhetetlenségi </w:t>
      </w:r>
    </w:p>
    <w:p w14:paraId="49274CF8" w14:textId="77777777" w:rsidR="00576107" w:rsidRPr="00973CB2" w:rsidRDefault="00A07643">
      <w:pPr>
        <w:spacing w:after="0" w:line="240" w:lineRule="auto"/>
        <w:jc w:val="center"/>
        <w:rPr>
          <w:rFonts w:ascii="Times New Roman" w:eastAsia="Times New Roman" w:hAnsi="Times New Roman" w:cs="Times New Roman"/>
          <w:b/>
          <w:caps/>
          <w:color w:val="000000" w:themeColor="text1"/>
          <w:sz w:val="24"/>
        </w:rPr>
      </w:pPr>
      <w:r w:rsidRPr="00973CB2">
        <w:rPr>
          <w:rFonts w:ascii="Times New Roman" w:eastAsia="Times New Roman" w:hAnsi="Times New Roman" w:cs="Times New Roman"/>
          <w:b/>
          <w:caps/>
          <w:color w:val="000000" w:themeColor="text1"/>
          <w:sz w:val="24"/>
        </w:rPr>
        <w:t xml:space="preserve">nyilatkozat </w:t>
      </w:r>
    </w:p>
    <w:p w14:paraId="03C093CC" w14:textId="77777777" w:rsidR="00576107" w:rsidRPr="00973CB2" w:rsidRDefault="00576107">
      <w:pPr>
        <w:spacing w:after="0" w:line="240" w:lineRule="auto"/>
        <w:jc w:val="both"/>
        <w:rPr>
          <w:rFonts w:ascii="Times New Roman" w:eastAsia="Times New Roman" w:hAnsi="Times New Roman" w:cs="Times New Roman"/>
          <w:b/>
          <w:caps/>
          <w:color w:val="000000" w:themeColor="text1"/>
          <w:sz w:val="24"/>
        </w:rPr>
      </w:pPr>
    </w:p>
    <w:p w14:paraId="0DF2BA73" w14:textId="77777777" w:rsidR="00576107" w:rsidRPr="00973CB2" w:rsidRDefault="00576107">
      <w:pPr>
        <w:spacing w:after="0" w:line="240" w:lineRule="auto"/>
        <w:jc w:val="both"/>
        <w:rPr>
          <w:rFonts w:ascii="Times New Roman" w:eastAsia="Times New Roman" w:hAnsi="Times New Roman" w:cs="Times New Roman"/>
          <w:b/>
          <w:caps/>
          <w:color w:val="000000" w:themeColor="text1"/>
          <w:sz w:val="24"/>
        </w:rPr>
      </w:pPr>
    </w:p>
    <w:p w14:paraId="33E7903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Alulírott ……………………………………..…… (lakcím: ……………...…………….) </w:t>
      </w:r>
    </w:p>
    <w:p w14:paraId="5595526B" w14:textId="77777777" w:rsidR="00576107" w:rsidRPr="00973CB2" w:rsidRDefault="00A07643">
      <w:pPr>
        <w:spacing w:after="0" w:line="240" w:lineRule="auto"/>
        <w:jc w:val="both"/>
        <w:rPr>
          <w:rFonts w:ascii="Times New Roman" w:eastAsia="Times New Roman" w:hAnsi="Times New Roman" w:cs="Times New Roman"/>
          <w:b/>
          <w:color w:val="000000" w:themeColor="text1"/>
          <w:sz w:val="24"/>
        </w:rPr>
      </w:pPr>
      <w:r w:rsidRPr="00973CB2">
        <w:rPr>
          <w:rFonts w:ascii="Times New Roman" w:eastAsia="Times New Roman" w:hAnsi="Times New Roman" w:cs="Times New Roman"/>
          <w:color w:val="000000" w:themeColor="text1"/>
          <w:sz w:val="24"/>
        </w:rPr>
        <w:t xml:space="preserve">mint a ………………………………….. (cím: ………………………………………..) bérbeadó által megindított pályázati eljárásba bevont személy kijelentem, hogy  </w:t>
      </w:r>
      <w:r w:rsidRPr="00973CB2">
        <w:rPr>
          <w:rFonts w:ascii="Times New Roman" w:eastAsia="Times New Roman" w:hAnsi="Times New Roman" w:cs="Times New Roman"/>
          <w:b/>
          <w:color w:val="000000" w:themeColor="text1"/>
          <w:sz w:val="24"/>
        </w:rPr>
        <w:t>összeférhetetlenség velem szemben nem áll fenn.</w:t>
      </w:r>
    </w:p>
    <w:p w14:paraId="5C87C00A" w14:textId="77777777" w:rsidR="00576107" w:rsidRPr="00973CB2" w:rsidRDefault="00576107">
      <w:pPr>
        <w:keepNext/>
        <w:spacing w:after="0" w:line="240" w:lineRule="auto"/>
        <w:jc w:val="both"/>
        <w:rPr>
          <w:rFonts w:ascii="Times New Roman" w:eastAsia="Times New Roman" w:hAnsi="Times New Roman" w:cs="Times New Roman"/>
          <w:b/>
          <w:color w:val="000000" w:themeColor="text1"/>
          <w:sz w:val="24"/>
        </w:rPr>
      </w:pPr>
    </w:p>
    <w:p w14:paraId="5EDF326C" w14:textId="1E2EE84E" w:rsidR="00576107" w:rsidRPr="00973CB2" w:rsidRDefault="00A07643">
      <w:pPr>
        <w:keepNext/>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Jelen nyilatkozatomat Göd Város Önkormányzata által </w:t>
      </w:r>
      <w:r w:rsidRPr="00973CB2">
        <w:rPr>
          <w:rFonts w:ascii="Times New Roman" w:eastAsia="Times New Roman" w:hAnsi="Times New Roman" w:cs="Times New Roman"/>
          <w:i/>
          <w:color w:val="000000" w:themeColor="text1"/>
          <w:sz w:val="24"/>
        </w:rPr>
        <w:t xml:space="preserve">a </w:t>
      </w:r>
      <w:r w:rsidRPr="00973CB2">
        <w:rPr>
          <w:rFonts w:ascii="Times New Roman" w:eastAsia="Times New Roman" w:hAnsi="Times New Roman" w:cs="Times New Roman"/>
          <w:b/>
          <w:i/>
          <w:color w:val="000000" w:themeColor="text1"/>
          <w:sz w:val="24"/>
        </w:rPr>
        <w:t>„</w:t>
      </w:r>
      <w:r w:rsidR="001A00BD" w:rsidRPr="001A00BD">
        <w:rPr>
          <w:rFonts w:ascii="Times New Roman" w:eastAsia="Times New Roman" w:hAnsi="Times New Roman" w:cs="Times New Roman"/>
          <w:b/>
          <w:i/>
          <w:color w:val="000000" w:themeColor="text1"/>
          <w:sz w:val="24"/>
        </w:rPr>
        <w:t>Göd belterület 3255/2 hrsz. (2132 Göd, Jósika u. 14.) alatti ingatlan (</w:t>
      </w:r>
      <w:r w:rsidR="00121FA6">
        <w:rPr>
          <w:rFonts w:ascii="Times New Roman" w:eastAsia="Times New Roman" w:hAnsi="Times New Roman" w:cs="Times New Roman"/>
          <w:b/>
          <w:i/>
          <w:color w:val="000000" w:themeColor="text1"/>
          <w:sz w:val="24"/>
        </w:rPr>
        <w:t xml:space="preserve">vendéglátó egység </w:t>
      </w:r>
      <w:r w:rsidR="001A00BD" w:rsidRPr="001A00BD">
        <w:rPr>
          <w:rFonts w:ascii="Times New Roman" w:eastAsia="Times New Roman" w:hAnsi="Times New Roman" w:cs="Times New Roman"/>
          <w:b/>
          <w:i/>
          <w:color w:val="000000" w:themeColor="text1"/>
          <w:sz w:val="24"/>
        </w:rPr>
        <w:t>Büfé üzemeltetés) bérbeadása</w:t>
      </w:r>
      <w:r w:rsidRPr="00973CB2">
        <w:rPr>
          <w:rFonts w:ascii="Times New Roman" w:eastAsia="Times New Roman" w:hAnsi="Times New Roman" w:cs="Times New Roman"/>
          <w:b/>
          <w:i/>
          <w:color w:val="000000" w:themeColor="text1"/>
          <w:sz w:val="24"/>
        </w:rPr>
        <w:t xml:space="preserve">” </w:t>
      </w:r>
      <w:r w:rsidRPr="00973CB2">
        <w:rPr>
          <w:rFonts w:ascii="Times New Roman" w:eastAsia="Times New Roman" w:hAnsi="Times New Roman" w:cs="Times New Roman"/>
          <w:color w:val="000000" w:themeColor="text1"/>
          <w:sz w:val="24"/>
        </w:rPr>
        <w:t>tárgyban lefolytatandó pályázati eljárással kapcsolatban teszem.</w:t>
      </w:r>
    </w:p>
    <w:p w14:paraId="339E3D90"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58AC9F78"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Dátum: ………………………………</w:t>
      </w:r>
    </w:p>
    <w:p w14:paraId="716E967B"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3A8FEF5C" w14:textId="77777777" w:rsidR="00576107" w:rsidRPr="00973CB2" w:rsidRDefault="00A07643">
      <w:pPr>
        <w:spacing w:after="0" w:line="240" w:lineRule="auto"/>
        <w:ind w:left="5387"/>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p>
    <w:p w14:paraId="3EDE6DDF" w14:textId="77777777" w:rsidR="00576107" w:rsidRPr="00973CB2" w:rsidRDefault="00A07643">
      <w:pPr>
        <w:spacing w:after="0" w:line="240" w:lineRule="auto"/>
        <w:ind w:left="4679" w:firstLine="708"/>
        <w:jc w:val="center"/>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Pályázó cégszerű aláírása</w:t>
      </w:r>
    </w:p>
    <w:p w14:paraId="7629C87E"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xml:space="preserve"> </w:t>
      </w:r>
    </w:p>
    <w:p w14:paraId="3BFD8ABA"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w:t>
      </w:r>
      <w:r w:rsidRPr="00973CB2">
        <w:rPr>
          <w:rFonts w:ascii="Times New Roman" w:eastAsia="Times New Roman" w:hAnsi="Times New Roman" w:cs="Times New Roman"/>
          <w:b/>
          <w:color w:val="000000" w:themeColor="text1"/>
          <w:sz w:val="24"/>
        </w:rPr>
        <w:t>4.Összeférhetetlenség</w:t>
      </w:r>
    </w:p>
    <w:p w14:paraId="08BFCC47" w14:textId="77777777" w:rsidR="00576107" w:rsidRPr="00973CB2" w:rsidRDefault="00576107">
      <w:pPr>
        <w:spacing w:after="0" w:line="240" w:lineRule="auto"/>
        <w:jc w:val="both"/>
        <w:rPr>
          <w:rFonts w:ascii="Times New Roman" w:eastAsia="Times New Roman" w:hAnsi="Times New Roman" w:cs="Times New Roman"/>
          <w:color w:val="000000" w:themeColor="text1"/>
          <w:sz w:val="24"/>
        </w:rPr>
      </w:pPr>
    </w:p>
    <w:p w14:paraId="410C76F1"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 xml:space="preserve">4.1. </w:t>
      </w:r>
      <w:r w:rsidRPr="00973CB2">
        <w:rPr>
          <w:rFonts w:ascii="Times New Roman" w:eastAsia="Times New Roman" w:hAnsi="Times New Roman" w:cs="Times New Roman"/>
          <w:color w:val="000000" w:themeColor="text1"/>
          <w:sz w:val="24"/>
        </w:rPr>
        <w:t>Összeférhetetlen és nem vehet részt az eljárás előkészítésében és lefolytatásában az bérbeadó,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163BC967"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4.2.</w:t>
      </w:r>
      <w:r w:rsidRPr="00973CB2">
        <w:rPr>
          <w:rFonts w:ascii="Times New Roman" w:eastAsia="Times New Roman" w:hAnsi="Times New Roman" w:cs="Times New Roman"/>
          <w:color w:val="000000" w:themeColor="text1"/>
          <w:sz w:val="24"/>
        </w:rPr>
        <w:t xml:space="preserve"> Összeférhetetlen és nem vehet részt az eljárásban ajánlattevőként, alvállalkozóként vagy az alkalmasság igazolásában részt vevő szervezetként</w:t>
      </w:r>
    </w:p>
    <w:p w14:paraId="0EAA43B2"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a) a megrendelő, a bérbeadó, az ajánlati felhívást közzétevő által az eljárással vagy annak előkészítésével kapcsolatos tevékenysége bevont személy vagy szervezet, </w:t>
      </w:r>
    </w:p>
    <w:p w14:paraId="34F3BDE2"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 az a szervezet, amelynek</w:t>
      </w:r>
    </w:p>
    <w:p w14:paraId="05C8661D"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ba) vezető tisztségviselőjét vagy felügyelőbizottságának tagját,</w:t>
      </w:r>
    </w:p>
    <w:p w14:paraId="7402264C"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bb) tulajdonosát,</w:t>
      </w:r>
    </w:p>
    <w:p w14:paraId="1184218E"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bc) a ba)-bb) pont szerinti személy közös háztartásban élő hozzátartozóját a megrendelő, a bérbeadó, az ajánlati felhívást közzétevő az eljárással vagy annak előkészítésével kapcsolatos tevékenységbe bevont,</w:t>
      </w:r>
    </w:p>
    <w:p w14:paraId="15080673" w14:textId="77777777" w:rsidR="00576107" w:rsidRPr="00973CB2"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color w:val="000000" w:themeColor="text1"/>
          <w:sz w:val="24"/>
        </w:rPr>
        <w:t> ha közreműködése az eljárásban a verseny tisztaságának sérelmét eredményezteti. </w:t>
      </w:r>
    </w:p>
    <w:p w14:paraId="6FEC36A7" w14:textId="77777777" w:rsidR="00576107" w:rsidRPr="000F14B4" w:rsidRDefault="00A07643">
      <w:pPr>
        <w:spacing w:after="0" w:line="240" w:lineRule="auto"/>
        <w:jc w:val="both"/>
        <w:rPr>
          <w:rFonts w:ascii="Times New Roman" w:eastAsia="Times New Roman" w:hAnsi="Times New Roman" w:cs="Times New Roman"/>
          <w:color w:val="000000" w:themeColor="text1"/>
          <w:sz w:val="24"/>
        </w:rPr>
      </w:pPr>
      <w:r w:rsidRPr="00973CB2">
        <w:rPr>
          <w:rFonts w:ascii="Times New Roman" w:eastAsia="Times New Roman" w:hAnsi="Times New Roman" w:cs="Times New Roman"/>
          <w:b/>
          <w:color w:val="000000" w:themeColor="text1"/>
          <w:sz w:val="24"/>
        </w:rPr>
        <w:t>4.3.</w:t>
      </w:r>
      <w:r w:rsidRPr="00973CB2">
        <w:rPr>
          <w:rFonts w:ascii="Times New Roman" w:eastAsia="Times New Roman" w:hAnsi="Times New Roman" w:cs="Times New Roman"/>
          <w:color w:val="000000" w:themeColor="text1"/>
          <w:sz w:val="24"/>
        </w:rPr>
        <w:t xml:space="preserve"> A bérbeadó, a megrendelő vagy az ajánlati felhívást közzétevő nevében eljáró és a bérbeadó,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53F98C71" w14:textId="77777777" w:rsidR="00576107" w:rsidRPr="000F14B4" w:rsidRDefault="00576107">
      <w:pPr>
        <w:spacing w:after="0" w:line="240" w:lineRule="auto"/>
        <w:rPr>
          <w:rFonts w:ascii="Times New Roman" w:eastAsia="Times New Roman" w:hAnsi="Times New Roman" w:cs="Times New Roman"/>
          <w:color w:val="000000" w:themeColor="text1"/>
          <w:sz w:val="24"/>
        </w:rPr>
      </w:pPr>
    </w:p>
    <w:sectPr w:rsidR="00576107" w:rsidRPr="000F14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EF22A" w14:textId="77777777" w:rsidR="002A2A5A" w:rsidRDefault="002A2A5A" w:rsidP="00F352F3">
      <w:pPr>
        <w:spacing w:after="0" w:line="240" w:lineRule="auto"/>
      </w:pPr>
      <w:r>
        <w:separator/>
      </w:r>
    </w:p>
  </w:endnote>
  <w:endnote w:type="continuationSeparator" w:id="0">
    <w:p w14:paraId="65B31EA7" w14:textId="77777777" w:rsidR="002A2A5A" w:rsidRDefault="002A2A5A" w:rsidP="00F3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7038"/>
      <w:docPartObj>
        <w:docPartGallery w:val="Page Numbers (Bottom of Page)"/>
        <w:docPartUnique/>
      </w:docPartObj>
    </w:sdtPr>
    <w:sdtEndPr/>
    <w:sdtContent>
      <w:p w14:paraId="2AED6459" w14:textId="67AC97A6" w:rsidR="00F352F3" w:rsidRDefault="00F352F3">
        <w:pPr>
          <w:pStyle w:val="llb"/>
          <w:jc w:val="right"/>
        </w:pPr>
        <w:r>
          <w:fldChar w:fldCharType="begin"/>
        </w:r>
        <w:r>
          <w:instrText>PAGE   \* MERGEFORMAT</w:instrText>
        </w:r>
        <w:r>
          <w:fldChar w:fldCharType="separate"/>
        </w:r>
        <w:r w:rsidR="002A2A5A">
          <w:rPr>
            <w:noProof/>
          </w:rPr>
          <w:t>1</w:t>
        </w:r>
        <w:r>
          <w:fldChar w:fldCharType="end"/>
        </w:r>
      </w:p>
    </w:sdtContent>
  </w:sdt>
  <w:p w14:paraId="5BB6123D" w14:textId="77777777" w:rsidR="00F352F3" w:rsidRDefault="00F352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B4AA2" w14:textId="77777777" w:rsidR="002A2A5A" w:rsidRDefault="002A2A5A" w:rsidP="00F352F3">
      <w:pPr>
        <w:spacing w:after="0" w:line="240" w:lineRule="auto"/>
      </w:pPr>
      <w:r>
        <w:separator/>
      </w:r>
    </w:p>
  </w:footnote>
  <w:footnote w:type="continuationSeparator" w:id="0">
    <w:p w14:paraId="2101CE80" w14:textId="77777777" w:rsidR="002A2A5A" w:rsidRDefault="002A2A5A" w:rsidP="00F35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56CBE"/>
    <w:multiLevelType w:val="multilevel"/>
    <w:tmpl w:val="E6529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C77EC"/>
    <w:multiLevelType w:val="multilevel"/>
    <w:tmpl w:val="D1A43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5481D"/>
    <w:multiLevelType w:val="multilevel"/>
    <w:tmpl w:val="98EE7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EC589F"/>
    <w:multiLevelType w:val="multilevel"/>
    <w:tmpl w:val="38DCA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301EB6"/>
    <w:multiLevelType w:val="multilevel"/>
    <w:tmpl w:val="C2302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07"/>
    <w:rsid w:val="000F14B4"/>
    <w:rsid w:val="00110633"/>
    <w:rsid w:val="00121FA6"/>
    <w:rsid w:val="001768A9"/>
    <w:rsid w:val="001A00BD"/>
    <w:rsid w:val="001E73A0"/>
    <w:rsid w:val="002A2A5A"/>
    <w:rsid w:val="002E381D"/>
    <w:rsid w:val="003013E5"/>
    <w:rsid w:val="003C456C"/>
    <w:rsid w:val="003D24DA"/>
    <w:rsid w:val="004500FC"/>
    <w:rsid w:val="00465F80"/>
    <w:rsid w:val="004B0132"/>
    <w:rsid w:val="00552568"/>
    <w:rsid w:val="00576107"/>
    <w:rsid w:val="006543DA"/>
    <w:rsid w:val="006D7D5F"/>
    <w:rsid w:val="00711EF7"/>
    <w:rsid w:val="00872E47"/>
    <w:rsid w:val="008E7FF5"/>
    <w:rsid w:val="00973CB2"/>
    <w:rsid w:val="00A07643"/>
    <w:rsid w:val="00BF5D55"/>
    <w:rsid w:val="00C15540"/>
    <w:rsid w:val="00C410DF"/>
    <w:rsid w:val="00C42BE0"/>
    <w:rsid w:val="00DC6A8E"/>
    <w:rsid w:val="00DD32DC"/>
    <w:rsid w:val="00DE5D8E"/>
    <w:rsid w:val="00E15C47"/>
    <w:rsid w:val="00F352F3"/>
    <w:rsid w:val="00F86D2B"/>
    <w:rsid w:val="00FE58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AA7B"/>
  <w15:docId w15:val="{215CCA8F-A5EA-41D1-9810-2EC11839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C456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456C"/>
    <w:rPr>
      <w:rFonts w:ascii="Segoe UI" w:hAnsi="Segoe UI" w:cs="Segoe UI"/>
      <w:sz w:val="18"/>
      <w:szCs w:val="18"/>
    </w:rPr>
  </w:style>
  <w:style w:type="paragraph" w:styleId="lfej">
    <w:name w:val="header"/>
    <w:basedOn w:val="Norml"/>
    <w:link w:val="lfejChar"/>
    <w:uiPriority w:val="99"/>
    <w:unhideWhenUsed/>
    <w:rsid w:val="00F352F3"/>
    <w:pPr>
      <w:tabs>
        <w:tab w:val="center" w:pos="4536"/>
        <w:tab w:val="right" w:pos="9072"/>
      </w:tabs>
      <w:spacing w:after="0" w:line="240" w:lineRule="auto"/>
    </w:pPr>
  </w:style>
  <w:style w:type="character" w:customStyle="1" w:styleId="lfejChar">
    <w:name w:val="Élőfej Char"/>
    <w:basedOn w:val="Bekezdsalapbettpusa"/>
    <w:link w:val="lfej"/>
    <w:uiPriority w:val="99"/>
    <w:rsid w:val="00F352F3"/>
  </w:style>
  <w:style w:type="paragraph" w:styleId="llb">
    <w:name w:val="footer"/>
    <w:basedOn w:val="Norml"/>
    <w:link w:val="llbChar"/>
    <w:uiPriority w:val="99"/>
    <w:unhideWhenUsed/>
    <w:rsid w:val="00F352F3"/>
    <w:pPr>
      <w:tabs>
        <w:tab w:val="center" w:pos="4536"/>
        <w:tab w:val="right" w:pos="9072"/>
      </w:tabs>
      <w:spacing w:after="0" w:line="240" w:lineRule="auto"/>
    </w:pPr>
  </w:style>
  <w:style w:type="character" w:customStyle="1" w:styleId="llbChar">
    <w:name w:val="Élőláb Char"/>
    <w:basedOn w:val="Bekezdsalapbettpusa"/>
    <w:link w:val="llb"/>
    <w:uiPriority w:val="99"/>
    <w:rsid w:val="00F352F3"/>
  </w:style>
  <w:style w:type="paragraph" w:styleId="NormlWeb">
    <w:name w:val="Normal (Web)"/>
    <w:basedOn w:val="Norml"/>
    <w:uiPriority w:val="99"/>
    <w:semiHidden/>
    <w:unhideWhenUsed/>
    <w:rsid w:val="003D2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2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2993</Words>
  <Characters>20654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LucsikJ</dc:creator>
  <cp:lastModifiedBy>JAD</cp:lastModifiedBy>
  <cp:revision>32</cp:revision>
  <cp:lastPrinted>2022-03-25T09:28:00Z</cp:lastPrinted>
  <dcterms:created xsi:type="dcterms:W3CDTF">2021-11-04T12:29:00Z</dcterms:created>
  <dcterms:modified xsi:type="dcterms:W3CDTF">2022-03-30T11:46:00Z</dcterms:modified>
</cp:coreProperties>
</file>